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6DFBD" w14:textId="611401B8" w:rsidR="00165849" w:rsidRPr="00221CA9" w:rsidRDefault="00221CA9" w:rsidP="00221CA9">
      <w:pPr>
        <w:pStyle w:val="Heading1"/>
        <w:rPr>
          <w:rFonts w:ascii="Times New Roman"/>
          <w:b w:val="0"/>
          <w:bCs/>
          <w:sz w:val="20"/>
        </w:rPr>
      </w:pPr>
      <w:r>
        <w:t>Terms</w:t>
      </w:r>
      <w:r>
        <w:rPr>
          <w:spacing w:val="1"/>
        </w:rPr>
        <w:t xml:space="preserve"> </w:t>
      </w:r>
      <w:r>
        <w:t>of Reference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</w:tblPr>
      <w:tblGrid>
        <w:gridCol w:w="3115"/>
        <w:gridCol w:w="6626"/>
      </w:tblGrid>
      <w:tr w:rsidR="005905DD" w14:paraId="6B7A6C45" w14:textId="77777777" w:rsidTr="00836A55">
        <w:trPr>
          <w:trHeight w:val="275"/>
        </w:trPr>
        <w:tc>
          <w:tcPr>
            <w:tcW w:w="3115" w:type="dxa"/>
          </w:tcPr>
          <w:p w14:paraId="5AC38DD3" w14:textId="77777777" w:rsidR="005905DD" w:rsidRDefault="005905DD" w:rsidP="00836A55">
            <w:pPr>
              <w:pStyle w:val="TableParagraph"/>
              <w:spacing w:line="255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6626" w:type="dxa"/>
          </w:tcPr>
          <w:p w14:paraId="1B24BD2F" w14:textId="77777777" w:rsidR="005905DD" w:rsidRDefault="005905DD" w:rsidP="00836A55">
            <w:pPr>
              <w:pStyle w:val="TableParagraph"/>
              <w:spacing w:line="255" w:lineRule="exact"/>
            </w:pPr>
            <w:r>
              <w:t>Discover Ashfield</w:t>
            </w:r>
            <w:r>
              <w:rPr>
                <w:spacing w:val="-1"/>
              </w:rPr>
              <w:t xml:space="preserve"> </w:t>
            </w:r>
            <w:r>
              <w:t>Funding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Subgroup</w:t>
            </w:r>
          </w:p>
        </w:tc>
      </w:tr>
      <w:tr w:rsidR="005905DD" w14:paraId="450625D9" w14:textId="77777777" w:rsidTr="00836A55">
        <w:trPr>
          <w:trHeight w:val="2207"/>
        </w:trPr>
        <w:tc>
          <w:tcPr>
            <w:tcW w:w="3115" w:type="dxa"/>
          </w:tcPr>
          <w:p w14:paraId="529875BF" w14:textId="77777777" w:rsidR="005905DD" w:rsidRDefault="005905DD" w:rsidP="00836A55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Role</w:t>
            </w:r>
          </w:p>
        </w:tc>
        <w:tc>
          <w:tcPr>
            <w:tcW w:w="6626" w:type="dxa"/>
          </w:tcPr>
          <w:p w14:paraId="3DEA02C5" w14:textId="77777777" w:rsidR="005905DD" w:rsidRDefault="005905DD" w:rsidP="005905DD">
            <w:pPr>
              <w:pStyle w:val="TableParagraph"/>
              <w:ind w:right="92"/>
            </w:pPr>
            <w:r>
              <w:t xml:space="preserve">To undertake the role of local assurance for funding </w:t>
            </w:r>
            <w:proofErr w:type="spellStart"/>
            <w:r>
              <w:t>programmes</w:t>
            </w:r>
            <w:proofErr w:type="spellEnd"/>
            <w:r>
              <w:t xml:space="preserve"> and to make recommendations to the board regarding use and allocation of external grant funding.</w:t>
            </w:r>
          </w:p>
          <w:p w14:paraId="557905FF" w14:textId="77777777" w:rsidR="005905DD" w:rsidRDefault="005905DD" w:rsidP="00836A55">
            <w:pPr>
              <w:pStyle w:val="TableParagraph"/>
              <w:ind w:left="0"/>
              <w:rPr>
                <w:rFonts w:ascii="Times New Roman"/>
              </w:rPr>
            </w:pPr>
          </w:p>
          <w:p w14:paraId="1EE7FDF3" w14:textId="77777777" w:rsidR="005905DD" w:rsidRDefault="005905DD" w:rsidP="00836A55">
            <w:pPr>
              <w:pStyle w:val="TableParagraph"/>
              <w:ind w:right="94"/>
              <w:jc w:val="both"/>
            </w:pPr>
            <w:r>
              <w:t xml:space="preserve">To oversee project and </w:t>
            </w:r>
            <w:proofErr w:type="spellStart"/>
            <w:r>
              <w:t>programme</w:t>
            </w:r>
            <w:proofErr w:type="spellEnd"/>
            <w:r>
              <w:t xml:space="preserve"> evaluation and to make recommendations to the board for the sign </w:t>
            </w:r>
            <w:proofErr w:type="gramStart"/>
            <w:r>
              <w:t>off of</w:t>
            </w:r>
            <w:proofErr w:type="gramEnd"/>
            <w:r>
              <w:t xml:space="preserve"> monitoring and evaluation reports to MHCLG.</w:t>
            </w:r>
          </w:p>
        </w:tc>
      </w:tr>
      <w:tr w:rsidR="005905DD" w14:paraId="5A5B2984" w14:textId="77777777" w:rsidTr="00836A55">
        <w:trPr>
          <w:trHeight w:val="275"/>
        </w:trPr>
        <w:tc>
          <w:tcPr>
            <w:tcW w:w="3115" w:type="dxa"/>
          </w:tcPr>
          <w:p w14:paraId="17E6D61E" w14:textId="77777777" w:rsidR="005905DD" w:rsidRDefault="005905DD" w:rsidP="00836A55">
            <w:pPr>
              <w:pStyle w:val="TableParagraph"/>
              <w:spacing w:line="25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Chair</w:t>
            </w:r>
          </w:p>
        </w:tc>
        <w:tc>
          <w:tcPr>
            <w:tcW w:w="6626" w:type="dxa"/>
          </w:tcPr>
          <w:p w14:paraId="0DB1000A" w14:textId="77777777" w:rsidR="005905DD" w:rsidRDefault="005905DD" w:rsidP="00836A55">
            <w:pPr>
              <w:pStyle w:val="TableParagraph"/>
              <w:spacing w:line="255" w:lineRule="exact"/>
            </w:pPr>
            <w:r>
              <w:t>Simon Martin,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ATTFE</w:t>
            </w:r>
          </w:p>
        </w:tc>
      </w:tr>
      <w:tr w:rsidR="005905DD" w14:paraId="23CF0145" w14:textId="77777777" w:rsidTr="00836A55">
        <w:trPr>
          <w:trHeight w:val="277"/>
        </w:trPr>
        <w:tc>
          <w:tcPr>
            <w:tcW w:w="3115" w:type="dxa"/>
          </w:tcPr>
          <w:p w14:paraId="76549B65" w14:textId="77777777" w:rsidR="005905DD" w:rsidRDefault="005905DD" w:rsidP="00836A55">
            <w:pPr>
              <w:pStyle w:val="TableParagraph"/>
              <w:spacing w:before="2" w:line="255" w:lineRule="exact"/>
              <w:ind w:left="107"/>
              <w:rPr>
                <w:b/>
              </w:rPr>
            </w:pPr>
            <w:r>
              <w:rPr>
                <w:b/>
              </w:rPr>
              <w:t>Vice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Chair</w:t>
            </w:r>
          </w:p>
        </w:tc>
        <w:tc>
          <w:tcPr>
            <w:tcW w:w="6626" w:type="dxa"/>
          </w:tcPr>
          <w:p w14:paraId="26DA67DB" w14:textId="77777777" w:rsidR="005905DD" w:rsidRDefault="005905DD" w:rsidP="00836A55">
            <w:pPr>
              <w:pStyle w:val="TableParagraph"/>
              <w:spacing w:before="2" w:line="255" w:lineRule="exact"/>
            </w:pPr>
            <w:r>
              <w:t>Pete</w:t>
            </w:r>
            <w:r>
              <w:rPr>
                <w:spacing w:val="-3"/>
              </w:rPr>
              <w:t xml:space="preserve"> </w:t>
            </w:r>
            <w:r>
              <w:t>Edwards, Ashfield</w:t>
            </w:r>
            <w:r>
              <w:rPr>
                <w:spacing w:val="-1"/>
              </w:rPr>
              <w:t xml:space="preserve"> </w:t>
            </w:r>
            <w:r>
              <w:t>Health &amp;</w:t>
            </w:r>
            <w:r>
              <w:rPr>
                <w:spacing w:val="-3"/>
              </w:rPr>
              <w:t xml:space="preserve"> </w:t>
            </w:r>
            <w:r>
              <w:t>Wellbeing</w:t>
            </w:r>
            <w:r>
              <w:rPr>
                <w:spacing w:val="-2"/>
              </w:rPr>
              <w:t xml:space="preserve"> Partnership</w:t>
            </w:r>
          </w:p>
        </w:tc>
      </w:tr>
      <w:tr w:rsidR="005905DD" w14:paraId="79DB4B4A" w14:textId="77777777" w:rsidTr="00836A55">
        <w:trPr>
          <w:trHeight w:val="4139"/>
        </w:trPr>
        <w:tc>
          <w:tcPr>
            <w:tcW w:w="3115" w:type="dxa"/>
          </w:tcPr>
          <w:p w14:paraId="57707D32" w14:textId="77777777" w:rsidR="005905DD" w:rsidRDefault="005905DD" w:rsidP="00836A55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Membership</w:t>
            </w:r>
          </w:p>
        </w:tc>
        <w:tc>
          <w:tcPr>
            <w:tcW w:w="6626" w:type="dxa"/>
          </w:tcPr>
          <w:p w14:paraId="117FCBCC" w14:textId="77777777" w:rsidR="005905DD" w:rsidRDefault="005905DD" w:rsidP="00836A55">
            <w:pPr>
              <w:pStyle w:val="TableParagraph"/>
            </w:pPr>
            <w:r>
              <w:t>Ashfield</w:t>
            </w:r>
            <w:r>
              <w:rPr>
                <w:spacing w:val="80"/>
              </w:rPr>
              <w:t xml:space="preserve"> </w:t>
            </w:r>
            <w:r>
              <w:t>District</w:t>
            </w:r>
            <w:r>
              <w:rPr>
                <w:spacing w:val="80"/>
              </w:rPr>
              <w:t xml:space="preserve"> </w:t>
            </w:r>
            <w:r>
              <w:t>Council</w:t>
            </w:r>
            <w:r>
              <w:rPr>
                <w:spacing w:val="80"/>
              </w:rPr>
              <w:t xml:space="preserve"> </w:t>
            </w:r>
            <w:r>
              <w:t>–</w:t>
            </w:r>
            <w:r>
              <w:rPr>
                <w:spacing w:val="80"/>
              </w:rPr>
              <w:t xml:space="preserve"> </w:t>
            </w:r>
            <w:r>
              <w:t>Executive</w:t>
            </w:r>
            <w:r>
              <w:rPr>
                <w:spacing w:val="80"/>
              </w:rPr>
              <w:t xml:space="preserve"> </w:t>
            </w:r>
            <w:r>
              <w:t>Lead</w:t>
            </w:r>
            <w:r>
              <w:rPr>
                <w:spacing w:val="80"/>
              </w:rPr>
              <w:t xml:space="preserve"> </w:t>
            </w:r>
            <w:r>
              <w:t>Member</w:t>
            </w:r>
            <w:r>
              <w:rPr>
                <w:spacing w:val="80"/>
              </w:rPr>
              <w:t xml:space="preserve"> </w:t>
            </w:r>
            <w:r>
              <w:t>for Growth, Regeneration and Local Planning</w:t>
            </w:r>
          </w:p>
          <w:p w14:paraId="6EBA0269" w14:textId="77777777" w:rsidR="005905DD" w:rsidRDefault="005905DD" w:rsidP="00836A55">
            <w:pPr>
              <w:pStyle w:val="TableParagraph"/>
              <w:ind w:right="968"/>
            </w:pPr>
            <w:r>
              <w:t>ATTFE – Vice Principal or ATTFE – Principal Ashfield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Wellbeing</w:t>
            </w:r>
            <w:r>
              <w:rPr>
                <w:spacing w:val="-8"/>
              </w:rPr>
              <w:t xml:space="preserve"> </w:t>
            </w:r>
            <w:r>
              <w:t>Partnership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Chair Business sector representative</w:t>
            </w:r>
          </w:p>
          <w:p w14:paraId="70FB63E9" w14:textId="77777777" w:rsidR="005905DD" w:rsidRDefault="005905DD" w:rsidP="00836A55">
            <w:pPr>
              <w:pStyle w:val="TableParagraph"/>
              <w:ind w:right="768"/>
            </w:pPr>
            <w:r>
              <w:t>Vision West Notts College – Vice Principal</w:t>
            </w:r>
            <w:r>
              <w:rPr>
                <w:spacing w:val="40"/>
              </w:rPr>
              <w:t xml:space="preserve"> </w:t>
            </w:r>
            <w:r>
              <w:t>Nottingham Trent University – Associate Director Department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Pensions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t xml:space="preserve">Lead Citizens Advice – CEO, Central </w:t>
            </w:r>
            <w:proofErr w:type="spellStart"/>
            <w:r>
              <w:t>Notts.</w:t>
            </w:r>
            <w:proofErr w:type="spellEnd"/>
          </w:p>
          <w:p w14:paraId="7734E5E4" w14:textId="77777777" w:rsidR="005905DD" w:rsidRDefault="005905DD" w:rsidP="00836A55">
            <w:pPr>
              <w:pStyle w:val="TableParagraph"/>
            </w:pPr>
            <w:r>
              <w:t>NHS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Associate</w:t>
            </w:r>
            <w:r>
              <w:rPr>
                <w:spacing w:val="40"/>
              </w:rPr>
              <w:t xml:space="preserve"> </w:t>
            </w:r>
            <w:r>
              <w:t>Director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Strategy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40"/>
              </w:rPr>
              <w:t xml:space="preserve"> </w:t>
            </w:r>
            <w:r>
              <w:t>Partnerships,</w:t>
            </w:r>
            <w:r>
              <w:rPr>
                <w:spacing w:val="40"/>
              </w:rPr>
              <w:t xml:space="preserve"> </w:t>
            </w:r>
            <w:r>
              <w:t>Sherwood Forest Hospitals Trust</w:t>
            </w:r>
          </w:p>
          <w:p w14:paraId="43644C98" w14:textId="77777777" w:rsidR="005905DD" w:rsidRDefault="005905DD" w:rsidP="00836A55">
            <w:pPr>
              <w:pStyle w:val="TableParagraph"/>
              <w:ind w:right="968"/>
            </w:pPr>
            <w:r>
              <w:t>Transforming Notts Together – Chief Officer Portland</w:t>
            </w:r>
            <w:r>
              <w:rPr>
                <w:spacing w:val="-6"/>
              </w:rPr>
              <w:t xml:space="preserve"> </w:t>
            </w:r>
            <w:r>
              <w:t>Charity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Deputy</w:t>
            </w:r>
            <w:r>
              <w:rPr>
                <w:spacing w:val="-6"/>
              </w:rPr>
              <w:t xml:space="preserve"> </w:t>
            </w:r>
            <w:r>
              <w:t>Chief</w:t>
            </w:r>
            <w:r>
              <w:rPr>
                <w:spacing w:val="-8"/>
              </w:rPr>
              <w:t xml:space="preserve"> </w:t>
            </w:r>
            <w:r>
              <w:t>Executive</w:t>
            </w:r>
            <w:r>
              <w:rPr>
                <w:spacing w:val="-5"/>
              </w:rPr>
              <w:t xml:space="preserve"> </w:t>
            </w:r>
            <w:r>
              <w:t>Officer NHS ICB – Transformation Manager</w:t>
            </w:r>
          </w:p>
        </w:tc>
      </w:tr>
      <w:tr w:rsidR="005905DD" w14:paraId="4EA4E8EC" w14:textId="77777777" w:rsidTr="00836A55">
        <w:trPr>
          <w:trHeight w:val="1103"/>
        </w:trPr>
        <w:tc>
          <w:tcPr>
            <w:tcW w:w="3115" w:type="dxa"/>
          </w:tcPr>
          <w:p w14:paraId="6CE4618C" w14:textId="77777777" w:rsidR="005905DD" w:rsidRDefault="005905DD" w:rsidP="00836A5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Ashfield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District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Council Supporting Officers</w:t>
            </w:r>
          </w:p>
        </w:tc>
        <w:tc>
          <w:tcPr>
            <w:tcW w:w="6626" w:type="dxa"/>
          </w:tcPr>
          <w:p w14:paraId="107F27E1" w14:textId="77777777" w:rsidR="005905DD" w:rsidRDefault="005905DD" w:rsidP="00836A55">
            <w:pPr>
              <w:pStyle w:val="TableParagraph"/>
              <w:ind w:right="1936"/>
            </w:pPr>
            <w:r>
              <w:t>Assistant</w:t>
            </w:r>
            <w:r>
              <w:rPr>
                <w:spacing w:val="-17"/>
              </w:rPr>
              <w:t xml:space="preserve"> </w:t>
            </w:r>
            <w:r>
              <w:t>Director,</w:t>
            </w:r>
            <w:r>
              <w:rPr>
                <w:spacing w:val="-17"/>
              </w:rPr>
              <w:t xml:space="preserve"> </w:t>
            </w:r>
            <w:r>
              <w:t>Regeneration Investment Manager</w:t>
            </w:r>
          </w:p>
          <w:p w14:paraId="7929AB7E" w14:textId="77777777" w:rsidR="005905DD" w:rsidRDefault="005905DD" w:rsidP="00836A55">
            <w:pPr>
              <w:pStyle w:val="TableParagraph"/>
              <w:spacing w:line="270" w:lineRule="atLeast"/>
            </w:pPr>
            <w:r>
              <w:t>Forward</w:t>
            </w:r>
            <w:r>
              <w:rPr>
                <w:spacing w:val="-6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Economic</w:t>
            </w:r>
            <w:r>
              <w:rPr>
                <w:spacing w:val="-6"/>
              </w:rPr>
              <w:t xml:space="preserve"> </w:t>
            </w:r>
            <w:r>
              <w:t>Growth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Manager Discover Ashfield Lead</w:t>
            </w:r>
          </w:p>
        </w:tc>
      </w:tr>
      <w:tr w:rsidR="005905DD" w14:paraId="0813D32E" w14:textId="77777777" w:rsidTr="00836A55">
        <w:trPr>
          <w:trHeight w:val="551"/>
        </w:trPr>
        <w:tc>
          <w:tcPr>
            <w:tcW w:w="3115" w:type="dxa"/>
          </w:tcPr>
          <w:p w14:paraId="27889228" w14:textId="77777777" w:rsidR="005905DD" w:rsidRDefault="005905DD" w:rsidP="00836A5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Direction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from</w:t>
            </w:r>
          </w:p>
        </w:tc>
        <w:tc>
          <w:tcPr>
            <w:tcW w:w="6626" w:type="dxa"/>
          </w:tcPr>
          <w:p w14:paraId="3D5BDC00" w14:textId="77777777" w:rsidR="005905DD" w:rsidRDefault="005905DD" w:rsidP="00836A55">
            <w:pPr>
              <w:pStyle w:val="TableParagraph"/>
              <w:spacing w:line="270" w:lineRule="atLeast"/>
            </w:pPr>
            <w:r>
              <w:t>The</w:t>
            </w:r>
            <w:r>
              <w:rPr>
                <w:spacing w:val="39"/>
              </w:rPr>
              <w:t xml:space="preserve"> </w:t>
            </w:r>
            <w:r>
              <w:t>Constitution</w:t>
            </w:r>
            <w:r>
              <w:rPr>
                <w:spacing w:val="37"/>
              </w:rPr>
              <w:t xml:space="preserve"> </w:t>
            </w:r>
            <w:r>
              <w:t>of</w:t>
            </w:r>
            <w:r>
              <w:rPr>
                <w:spacing w:val="37"/>
              </w:rPr>
              <w:t xml:space="preserve"> </w:t>
            </w:r>
            <w:r>
              <w:t>the</w:t>
            </w:r>
            <w:r>
              <w:rPr>
                <w:spacing w:val="39"/>
              </w:rPr>
              <w:t xml:space="preserve"> </w:t>
            </w:r>
            <w:r>
              <w:t>Discover</w:t>
            </w:r>
            <w:r>
              <w:rPr>
                <w:spacing w:val="37"/>
              </w:rPr>
              <w:t xml:space="preserve"> </w:t>
            </w:r>
            <w:r>
              <w:t>Ashfield</w:t>
            </w:r>
            <w:r>
              <w:rPr>
                <w:spacing w:val="34"/>
              </w:rPr>
              <w:t xml:space="preserve"> </w:t>
            </w:r>
            <w:r>
              <w:t>Board,</w:t>
            </w:r>
            <w:r>
              <w:rPr>
                <w:spacing w:val="37"/>
              </w:rPr>
              <w:t xml:space="preserve"> </w:t>
            </w:r>
            <w:r>
              <w:t>Discover Ashfield Board</w:t>
            </w:r>
          </w:p>
        </w:tc>
      </w:tr>
      <w:tr w:rsidR="005905DD" w14:paraId="6064D4F7" w14:textId="77777777" w:rsidTr="00836A55">
        <w:trPr>
          <w:trHeight w:val="274"/>
        </w:trPr>
        <w:tc>
          <w:tcPr>
            <w:tcW w:w="3115" w:type="dxa"/>
          </w:tcPr>
          <w:p w14:paraId="7B9943C1" w14:textId="77777777" w:rsidR="005905DD" w:rsidRDefault="005905DD" w:rsidP="00836A55">
            <w:pPr>
              <w:pStyle w:val="TableParagraph"/>
              <w:spacing w:line="255" w:lineRule="exact"/>
              <w:ind w:left="107"/>
              <w:rPr>
                <w:b/>
              </w:rPr>
            </w:pPr>
            <w:r>
              <w:rPr>
                <w:b/>
              </w:rPr>
              <w:t>Direction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6626" w:type="dxa"/>
          </w:tcPr>
          <w:p w14:paraId="41C93E38" w14:textId="77777777" w:rsidR="005905DD" w:rsidRDefault="005905DD" w:rsidP="00836A55">
            <w:pPr>
              <w:pStyle w:val="TableParagraph"/>
              <w:spacing w:line="255" w:lineRule="exact"/>
            </w:pPr>
            <w:r>
              <w:t>Discover</w:t>
            </w:r>
            <w:r>
              <w:rPr>
                <w:spacing w:val="1"/>
              </w:rPr>
              <w:t xml:space="preserve"> </w:t>
            </w:r>
            <w:r>
              <w:t>Ashfield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Board</w:t>
            </w:r>
          </w:p>
        </w:tc>
      </w:tr>
      <w:tr w:rsidR="005905DD" w14:paraId="3AECF5F0" w14:textId="77777777" w:rsidTr="00836A55">
        <w:trPr>
          <w:trHeight w:val="551"/>
        </w:trPr>
        <w:tc>
          <w:tcPr>
            <w:tcW w:w="3115" w:type="dxa"/>
          </w:tcPr>
          <w:p w14:paraId="174AF3C8" w14:textId="77777777" w:rsidR="005905DD" w:rsidRDefault="005905DD" w:rsidP="00836A5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Communication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6626" w:type="dxa"/>
          </w:tcPr>
          <w:p w14:paraId="3176F049" w14:textId="77777777" w:rsidR="005905DD" w:rsidRDefault="005905DD" w:rsidP="00836A55">
            <w:pPr>
              <w:pStyle w:val="TableParagraph"/>
              <w:spacing w:line="270" w:lineRule="atLeast"/>
            </w:pPr>
            <w:r>
              <w:t>Discover</w:t>
            </w:r>
            <w:r>
              <w:rPr>
                <w:spacing w:val="80"/>
              </w:rPr>
              <w:t xml:space="preserve"> </w:t>
            </w:r>
            <w:r>
              <w:t>Ashfield</w:t>
            </w:r>
            <w:r>
              <w:rPr>
                <w:spacing w:val="80"/>
              </w:rPr>
              <w:t xml:space="preserve"> </w:t>
            </w:r>
            <w:r>
              <w:t>Board,</w:t>
            </w:r>
            <w:r>
              <w:rPr>
                <w:spacing w:val="80"/>
              </w:rPr>
              <w:t xml:space="preserve"> </w:t>
            </w:r>
            <w:r>
              <w:t>Ashfield</w:t>
            </w:r>
            <w:r>
              <w:rPr>
                <w:spacing w:val="80"/>
              </w:rPr>
              <w:t xml:space="preserve"> </w:t>
            </w:r>
            <w:r>
              <w:t>District</w:t>
            </w:r>
            <w:r>
              <w:rPr>
                <w:spacing w:val="40"/>
              </w:rPr>
              <w:t xml:space="preserve"> </w:t>
            </w:r>
            <w:r>
              <w:t>Council</w:t>
            </w:r>
            <w:r>
              <w:rPr>
                <w:spacing w:val="40"/>
              </w:rPr>
              <w:t xml:space="preserve"> </w:t>
            </w:r>
            <w:r>
              <w:t>S151 Officer, ADC Regeneration team.</w:t>
            </w:r>
          </w:p>
        </w:tc>
      </w:tr>
      <w:tr w:rsidR="005905DD" w14:paraId="07A38370" w14:textId="77777777" w:rsidTr="00836A55">
        <w:trPr>
          <w:trHeight w:val="275"/>
        </w:trPr>
        <w:tc>
          <w:tcPr>
            <w:tcW w:w="3115" w:type="dxa"/>
          </w:tcPr>
          <w:p w14:paraId="2FA3D4BA" w14:textId="77777777" w:rsidR="005905DD" w:rsidRDefault="005905DD" w:rsidP="00836A55">
            <w:pPr>
              <w:pStyle w:val="TableParagraph"/>
              <w:spacing w:line="255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 xml:space="preserve">Meeting </w:t>
            </w:r>
            <w:r>
              <w:rPr>
                <w:b/>
                <w:spacing w:val="-2"/>
              </w:rPr>
              <w:t>Frequency</w:t>
            </w:r>
          </w:p>
        </w:tc>
        <w:tc>
          <w:tcPr>
            <w:tcW w:w="6626" w:type="dxa"/>
          </w:tcPr>
          <w:p w14:paraId="3B24A38F" w14:textId="77777777" w:rsidR="005905DD" w:rsidRDefault="005905DD" w:rsidP="00836A55">
            <w:pPr>
              <w:pStyle w:val="TableParagraph"/>
              <w:spacing w:line="255" w:lineRule="exact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and when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  <w:tr w:rsidR="005905DD" w14:paraId="7C65F21D" w14:textId="77777777" w:rsidTr="00836A55">
        <w:trPr>
          <w:trHeight w:val="1655"/>
        </w:trPr>
        <w:tc>
          <w:tcPr>
            <w:tcW w:w="3115" w:type="dxa"/>
          </w:tcPr>
          <w:p w14:paraId="26F6150A" w14:textId="77777777" w:rsidR="005905DD" w:rsidRDefault="005905DD" w:rsidP="00836A5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Decision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Making</w:t>
            </w:r>
          </w:p>
        </w:tc>
        <w:tc>
          <w:tcPr>
            <w:tcW w:w="6626" w:type="dxa"/>
          </w:tcPr>
          <w:p w14:paraId="4991E0B2" w14:textId="77777777" w:rsidR="005905DD" w:rsidRDefault="005905DD" w:rsidP="00836A55">
            <w:pPr>
              <w:pStyle w:val="TableParagraph"/>
              <w:spacing w:line="270" w:lineRule="atLeast"/>
              <w:ind w:right="94"/>
              <w:jc w:val="both"/>
            </w:pPr>
            <w:r>
              <w:t>Whilst the aims of the subgroup are always to have a consensus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decision</w:t>
            </w:r>
            <w:r>
              <w:rPr>
                <w:spacing w:val="-10"/>
              </w:rPr>
              <w:t xml:space="preserve"> </w:t>
            </w:r>
            <w:r>
              <w:t>making,</w:t>
            </w:r>
            <w:r>
              <w:rPr>
                <w:spacing w:val="-11"/>
              </w:rPr>
              <w:t xml:space="preserve"> </w:t>
            </w:r>
            <w:r>
              <w:t>any</w:t>
            </w:r>
            <w:r>
              <w:rPr>
                <w:spacing w:val="-11"/>
              </w:rPr>
              <w:t xml:space="preserve"> </w:t>
            </w:r>
            <w:r>
              <w:t>items</w:t>
            </w:r>
            <w:r>
              <w:rPr>
                <w:spacing w:val="-11"/>
              </w:rPr>
              <w:t xml:space="preserve"> </w:t>
            </w:r>
            <w:r>
              <w:t>requiring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vote</w:t>
            </w:r>
            <w:r>
              <w:rPr>
                <w:spacing w:val="-9"/>
              </w:rPr>
              <w:t xml:space="preserve"> </w:t>
            </w:r>
            <w:r>
              <w:t>will be</w:t>
            </w:r>
            <w:r>
              <w:rPr>
                <w:spacing w:val="-1"/>
              </w:rPr>
              <w:t xml:space="preserve"> </w:t>
            </w:r>
            <w:r>
              <w:t>conducted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open</w:t>
            </w:r>
            <w:r>
              <w:rPr>
                <w:spacing w:val="-3"/>
              </w:rPr>
              <w:t xml:space="preserve"> </w:t>
            </w:r>
            <w:r>
              <w:t>manner.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event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tied</w:t>
            </w:r>
            <w:r>
              <w:rPr>
                <w:spacing w:val="-1"/>
              </w:rPr>
              <w:t xml:space="preserve"> </w:t>
            </w:r>
            <w:r>
              <w:t xml:space="preserve">vote, the chair shall have one casting vote. Any member with a declaration of interest on the said decision will abstain from </w:t>
            </w:r>
            <w:r>
              <w:rPr>
                <w:spacing w:val="-2"/>
              </w:rPr>
              <w:t>voting.</w:t>
            </w:r>
          </w:p>
        </w:tc>
      </w:tr>
      <w:tr w:rsidR="005905DD" w14:paraId="67C9F37E" w14:textId="77777777" w:rsidTr="00836A55">
        <w:trPr>
          <w:trHeight w:val="277"/>
        </w:trPr>
        <w:tc>
          <w:tcPr>
            <w:tcW w:w="3115" w:type="dxa"/>
          </w:tcPr>
          <w:p w14:paraId="6E06407D" w14:textId="77777777" w:rsidR="005905DD" w:rsidRDefault="005905DD" w:rsidP="00836A55">
            <w:pPr>
              <w:pStyle w:val="TableParagraph"/>
              <w:spacing w:before="2" w:line="255" w:lineRule="exact"/>
              <w:ind w:left="107"/>
              <w:rPr>
                <w:b/>
              </w:rPr>
            </w:pPr>
            <w:r>
              <w:rPr>
                <w:b/>
              </w:rPr>
              <w:t>Quorate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requirement</w:t>
            </w:r>
          </w:p>
        </w:tc>
        <w:tc>
          <w:tcPr>
            <w:tcW w:w="6626" w:type="dxa"/>
          </w:tcPr>
          <w:p w14:paraId="00E4E24A" w14:textId="77777777" w:rsidR="005905DD" w:rsidRDefault="005905DD" w:rsidP="00836A55">
            <w:pPr>
              <w:pStyle w:val="TableParagraph"/>
              <w:spacing w:before="2" w:line="255" w:lineRule="exact"/>
            </w:pPr>
            <w:r>
              <w:t>1/3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members</w:t>
            </w:r>
          </w:p>
        </w:tc>
      </w:tr>
      <w:tr w:rsidR="005905DD" w14:paraId="3B49A692" w14:textId="77777777" w:rsidTr="00836A55">
        <w:trPr>
          <w:trHeight w:val="275"/>
        </w:trPr>
        <w:tc>
          <w:tcPr>
            <w:tcW w:w="3115" w:type="dxa"/>
          </w:tcPr>
          <w:p w14:paraId="498F14F9" w14:textId="77777777" w:rsidR="005905DD" w:rsidRDefault="005905DD" w:rsidP="00836A55">
            <w:pPr>
              <w:pStyle w:val="TableParagraph"/>
              <w:spacing w:line="255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Minuted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by</w:t>
            </w:r>
          </w:p>
        </w:tc>
        <w:tc>
          <w:tcPr>
            <w:tcW w:w="6626" w:type="dxa"/>
          </w:tcPr>
          <w:p w14:paraId="11245E7D" w14:textId="495B926B" w:rsidR="005905DD" w:rsidRPr="005905DD" w:rsidRDefault="005905DD" w:rsidP="005905DD">
            <w:pPr>
              <w:pStyle w:val="TableParagraph"/>
              <w:spacing w:line="255" w:lineRule="exact"/>
              <w:ind w:left="105"/>
              <w:rPr>
                <w:spacing w:val="-2"/>
              </w:rPr>
            </w:pPr>
            <w:r>
              <w:t>Ashfield</w:t>
            </w:r>
            <w:r>
              <w:rPr>
                <w:spacing w:val="-1"/>
              </w:rPr>
              <w:t xml:space="preserve"> </w:t>
            </w:r>
            <w:r>
              <w:t xml:space="preserve">District </w:t>
            </w:r>
            <w:r>
              <w:rPr>
                <w:spacing w:val="-2"/>
              </w:rPr>
              <w:t>Council</w:t>
            </w:r>
          </w:p>
        </w:tc>
      </w:tr>
      <w:tr w:rsidR="005905DD" w14:paraId="5CE967E5" w14:textId="77777777" w:rsidTr="00836A55">
        <w:trPr>
          <w:trHeight w:val="275"/>
        </w:trPr>
        <w:tc>
          <w:tcPr>
            <w:tcW w:w="3115" w:type="dxa"/>
          </w:tcPr>
          <w:p w14:paraId="63A7EB2B" w14:textId="5D774E79" w:rsidR="005905DD" w:rsidRDefault="005905DD" w:rsidP="00836A55">
            <w:pPr>
              <w:pStyle w:val="TableParagraph"/>
              <w:spacing w:line="25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626" w:type="dxa"/>
          </w:tcPr>
          <w:p w14:paraId="549DA1E3" w14:textId="77777777" w:rsidR="005905DD" w:rsidRDefault="005905DD" w:rsidP="005905DD">
            <w:pPr>
              <w:pStyle w:val="TableParagraph"/>
              <w:ind w:left="107" w:right="94"/>
              <w:jc w:val="both"/>
            </w:pPr>
            <w:r>
              <w:t xml:space="preserve">Review funding applications and </w:t>
            </w:r>
            <w:proofErr w:type="gramStart"/>
            <w:r>
              <w:t xml:space="preserve">any </w:t>
            </w:r>
            <w:proofErr w:type="spellStart"/>
            <w:r>
              <w:t>any</w:t>
            </w:r>
            <w:proofErr w:type="spellEnd"/>
            <w:proofErr w:type="gramEnd"/>
            <w:r>
              <w:t xml:space="preserve"> other matters related to funding as required by the Board.</w:t>
            </w:r>
          </w:p>
          <w:p w14:paraId="3E5862A6" w14:textId="77777777" w:rsidR="005905DD" w:rsidRDefault="005905DD" w:rsidP="005905D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ind w:right="92"/>
              <w:jc w:val="both"/>
            </w:pPr>
            <w:r>
              <w:t>Ensure</w:t>
            </w:r>
            <w:r>
              <w:rPr>
                <w:spacing w:val="-17"/>
              </w:rPr>
              <w:t xml:space="preserve"> </w:t>
            </w:r>
            <w:r>
              <w:t>resourcing</w:t>
            </w:r>
            <w:r>
              <w:rPr>
                <w:spacing w:val="-17"/>
              </w:rPr>
              <w:t xml:space="preserve"> </w:t>
            </w:r>
            <w:r>
              <w:t>capacity</w:t>
            </w:r>
            <w:r>
              <w:rPr>
                <w:spacing w:val="-16"/>
              </w:rPr>
              <w:t xml:space="preserve"> </w:t>
            </w:r>
            <w:r>
              <w:t>is</w:t>
            </w:r>
            <w:r>
              <w:rPr>
                <w:spacing w:val="-17"/>
              </w:rPr>
              <w:t xml:space="preserve"> </w:t>
            </w:r>
            <w:r>
              <w:t>available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7"/>
              </w:rPr>
              <w:t xml:space="preserve"> </w:t>
            </w:r>
            <w:r>
              <w:t>undertake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 xml:space="preserve">required </w:t>
            </w:r>
            <w:r>
              <w:rPr>
                <w:spacing w:val="-2"/>
              </w:rPr>
              <w:t>work.</w:t>
            </w:r>
          </w:p>
          <w:p w14:paraId="5FCD4455" w14:textId="77777777" w:rsidR="005905DD" w:rsidRDefault="005905DD" w:rsidP="005905D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ind w:right="95"/>
              <w:jc w:val="both"/>
            </w:pPr>
            <w:r>
              <w:t>Provide recommendations to the Board regarding allocation of funding, submission of funding bids and any other matters related to funding as required by the Board.</w:t>
            </w:r>
          </w:p>
          <w:p w14:paraId="60C35C66" w14:textId="77777777" w:rsidR="005905DD" w:rsidRDefault="005905DD" w:rsidP="005905D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ind w:right="93"/>
              <w:jc w:val="both"/>
            </w:pPr>
            <w:r>
              <w:t xml:space="preserve">To oversee project and </w:t>
            </w:r>
            <w:proofErr w:type="spellStart"/>
            <w:r>
              <w:t>programme</w:t>
            </w:r>
            <w:proofErr w:type="spellEnd"/>
            <w:r>
              <w:t xml:space="preserve"> evaluation and to make recommendations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board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 sign</w:t>
            </w:r>
            <w:r>
              <w:rPr>
                <w:spacing w:val="-3"/>
              </w:rPr>
              <w:t xml:space="preserve"> </w:t>
            </w:r>
            <w:proofErr w:type="gramStart"/>
            <w:r>
              <w:t>off</w:t>
            </w:r>
            <w:r>
              <w:rPr>
                <w:spacing w:val="-5"/>
              </w:rPr>
              <w:t xml:space="preserve"> </w:t>
            </w:r>
            <w:r>
              <w:t>of</w:t>
            </w:r>
            <w:proofErr w:type="gramEnd"/>
            <w:r>
              <w:rPr>
                <w:spacing w:val="-1"/>
              </w:rPr>
              <w:t xml:space="preserve"> </w:t>
            </w:r>
            <w:r>
              <w:t>monitoring</w:t>
            </w:r>
            <w:r>
              <w:rPr>
                <w:spacing w:val="-3"/>
              </w:rPr>
              <w:t xml:space="preserve"> </w:t>
            </w:r>
            <w:r>
              <w:t>and evaluation reports to MHCLG.</w:t>
            </w:r>
          </w:p>
          <w:p w14:paraId="41BCA7FF" w14:textId="77777777" w:rsidR="005905DD" w:rsidRDefault="005905DD" w:rsidP="005905DD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7"/>
              </w:tabs>
              <w:ind w:right="92"/>
              <w:jc w:val="both"/>
            </w:pPr>
            <w:r>
              <w:t>Follow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Discover</w:t>
            </w:r>
            <w:r>
              <w:rPr>
                <w:spacing w:val="-7"/>
              </w:rPr>
              <w:t xml:space="preserve"> </w:t>
            </w:r>
            <w:r>
              <w:t>Ashfield</w:t>
            </w:r>
            <w:r>
              <w:rPr>
                <w:spacing w:val="-8"/>
              </w:rPr>
              <w:t xml:space="preserve"> </w:t>
            </w:r>
            <w:r>
              <w:t>Constitution,</w:t>
            </w:r>
            <w:r>
              <w:rPr>
                <w:spacing w:val="-10"/>
              </w:rPr>
              <w:t xml:space="preserve"> </w:t>
            </w:r>
            <w:r>
              <w:t>including</w:t>
            </w:r>
            <w:r>
              <w:rPr>
                <w:spacing w:val="-10"/>
              </w:rPr>
              <w:t xml:space="preserve"> </w:t>
            </w:r>
            <w:r>
              <w:t xml:space="preserve">declarations of </w:t>
            </w:r>
            <w:proofErr w:type="gramStart"/>
            <w:r>
              <w:t>interests</w:t>
            </w:r>
            <w:proofErr w:type="gramEnd"/>
            <w:r>
              <w:t xml:space="preserve"> etc.</w:t>
            </w:r>
          </w:p>
          <w:p w14:paraId="3BF5B9E5" w14:textId="7D85AD89" w:rsidR="005905DD" w:rsidRDefault="005905DD" w:rsidP="005905DD">
            <w:pPr>
              <w:pStyle w:val="TableParagraph"/>
              <w:spacing w:line="255" w:lineRule="exact"/>
            </w:pPr>
            <w:r>
              <w:t>Uphold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Seven</w:t>
            </w:r>
            <w:r>
              <w:rPr>
                <w:spacing w:val="-12"/>
              </w:rPr>
              <w:t xml:space="preserve"> </w:t>
            </w:r>
            <w:r>
              <w:t>Principles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Public</w:t>
            </w:r>
            <w:r>
              <w:rPr>
                <w:spacing w:val="-12"/>
              </w:rPr>
              <w:t xml:space="preserve"> </w:t>
            </w:r>
            <w:r>
              <w:t>Life</w:t>
            </w:r>
            <w:r>
              <w:rPr>
                <w:spacing w:val="-14"/>
              </w:rPr>
              <w:t xml:space="preserve"> </w:t>
            </w:r>
            <w:r>
              <w:t>(the</w:t>
            </w:r>
            <w:r>
              <w:rPr>
                <w:spacing w:val="-10"/>
              </w:rPr>
              <w:t xml:space="preserve"> </w:t>
            </w:r>
            <w:r>
              <w:t>Nolan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Principles).</w:t>
            </w:r>
          </w:p>
        </w:tc>
      </w:tr>
      <w:tr w:rsidR="005905DD" w14:paraId="074E2A41" w14:textId="77777777" w:rsidTr="00836A55">
        <w:trPr>
          <w:trHeight w:val="275"/>
        </w:trPr>
        <w:tc>
          <w:tcPr>
            <w:tcW w:w="3115" w:type="dxa"/>
          </w:tcPr>
          <w:p w14:paraId="235D5F75" w14:textId="090F85B5" w:rsidR="005905DD" w:rsidRDefault="005905DD" w:rsidP="00836A55">
            <w:pPr>
              <w:pStyle w:val="TableParagraph"/>
              <w:spacing w:line="255" w:lineRule="exact"/>
              <w:ind w:left="107"/>
              <w:rPr>
                <w:b/>
                <w:spacing w:val="-2"/>
              </w:rPr>
            </w:pPr>
            <w:r>
              <w:rPr>
                <w:b/>
              </w:rPr>
              <w:t>Approved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Date</w:t>
            </w:r>
          </w:p>
        </w:tc>
        <w:tc>
          <w:tcPr>
            <w:tcW w:w="6626" w:type="dxa"/>
          </w:tcPr>
          <w:p w14:paraId="5023C520" w14:textId="0B60EAA6" w:rsidR="005905DD" w:rsidRPr="005905DD" w:rsidRDefault="005905DD" w:rsidP="005905DD">
            <w:pPr>
              <w:ind w:left="193"/>
              <w:rPr>
                <w:spacing w:val="-4"/>
              </w:rPr>
            </w:pPr>
            <w:r>
              <w:t>20</w:t>
            </w:r>
            <w:proofErr w:type="spellStart"/>
            <w:r>
              <w:rPr>
                <w:position w:val="8"/>
                <w:sz w:val="16"/>
              </w:rPr>
              <w:t>th</w:t>
            </w:r>
            <w:proofErr w:type="spellEnd"/>
            <w:r>
              <w:rPr>
                <w:spacing w:val="18"/>
                <w:position w:val="8"/>
                <w:sz w:val="16"/>
              </w:rPr>
              <w:t xml:space="preserve"> </w:t>
            </w:r>
            <w:r>
              <w:t>March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5905DD" w14:paraId="03C10454" w14:textId="77777777" w:rsidTr="00836A55">
        <w:trPr>
          <w:trHeight w:val="275"/>
        </w:trPr>
        <w:tc>
          <w:tcPr>
            <w:tcW w:w="3115" w:type="dxa"/>
          </w:tcPr>
          <w:p w14:paraId="1DC85A64" w14:textId="4D99C513" w:rsidR="005905DD" w:rsidRDefault="005905DD" w:rsidP="00836A55">
            <w:pPr>
              <w:pStyle w:val="TableParagraph"/>
              <w:spacing w:line="255" w:lineRule="exact"/>
              <w:ind w:left="107"/>
              <w:rPr>
                <w:b/>
              </w:rPr>
            </w:pPr>
            <w:r w:rsidRPr="005905DD">
              <w:rPr>
                <w:b/>
                <w:bCs/>
              </w:rPr>
              <w:t>Signed by Chair</w:t>
            </w:r>
          </w:p>
        </w:tc>
        <w:tc>
          <w:tcPr>
            <w:tcW w:w="6626" w:type="dxa"/>
          </w:tcPr>
          <w:p w14:paraId="329DADA7" w14:textId="77777777" w:rsidR="005905DD" w:rsidRDefault="005905DD" w:rsidP="005905DD">
            <w:pPr>
              <w:ind w:left="193"/>
            </w:pPr>
            <w:r>
              <w:t>Simon Martin</w:t>
            </w:r>
          </w:p>
          <w:p w14:paraId="2A406720" w14:textId="7ADCF969" w:rsidR="005905DD" w:rsidRDefault="005905DD" w:rsidP="005905DD">
            <w:pPr>
              <w:ind w:left="193"/>
            </w:pPr>
            <w:r>
              <w:rPr>
                <w:rFonts w:ascii="Times New Roman"/>
                <w:b/>
                <w:noProof/>
                <w:spacing w:val="1"/>
              </w:rPr>
              <w:drawing>
                <wp:inline distT="0" distB="0" distL="0" distR="0" wp14:anchorId="0A59237D" wp14:editId="18B32D15">
                  <wp:extent cx="952499" cy="283464"/>
                  <wp:effectExtent l="0" t="0" r="0" b="0"/>
                  <wp:docPr id="766842815" name="Image 2" descr="Simon Martin signatur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842815" name="Image 2" descr="Simon Martin signatur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499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FD9B7" w14:textId="562F97BC" w:rsidR="005905DD" w:rsidRDefault="005905DD"/>
    <w:sectPr w:rsidR="005905DD">
      <w:headerReference w:type="default" r:id="rId8"/>
      <w:pgSz w:w="11910" w:h="16840"/>
      <w:pgMar w:top="2000" w:right="992" w:bottom="280" w:left="992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7056" w14:textId="77777777" w:rsidR="00986D4F" w:rsidRDefault="00986D4F">
      <w:pPr>
        <w:spacing w:before="0" w:after="0" w:line="240" w:lineRule="auto"/>
      </w:pPr>
      <w:r>
        <w:separator/>
      </w:r>
    </w:p>
  </w:endnote>
  <w:endnote w:type="continuationSeparator" w:id="0">
    <w:p w14:paraId="16B7C858" w14:textId="77777777" w:rsidR="00986D4F" w:rsidRDefault="00986D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15A7" w14:textId="77777777" w:rsidR="00986D4F" w:rsidRDefault="00986D4F">
      <w:pPr>
        <w:spacing w:before="0" w:after="0" w:line="240" w:lineRule="auto"/>
      </w:pPr>
      <w:r>
        <w:separator/>
      </w:r>
    </w:p>
  </w:footnote>
  <w:footnote w:type="continuationSeparator" w:id="0">
    <w:p w14:paraId="7871C024" w14:textId="77777777" w:rsidR="00986D4F" w:rsidRDefault="00986D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8998" w14:textId="77777777" w:rsidR="00165849" w:rsidRDefault="00000000" w:rsidP="005905DD">
    <w:pPr>
      <w:spacing w:line="14" w:lineRule="auto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75511581" wp14:editId="6940D863">
          <wp:extent cx="2389632" cy="682751"/>
          <wp:effectExtent l="0" t="0" r="0" b="3175"/>
          <wp:docPr id="1" name="Image 1" descr="Discover Ashfield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iscover Ashfield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9632" cy="682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257C4"/>
    <w:multiLevelType w:val="hybridMultilevel"/>
    <w:tmpl w:val="F04C38A8"/>
    <w:lvl w:ilvl="0" w:tplc="0E00605E">
      <w:start w:val="1"/>
      <w:numFmt w:val="decimal"/>
      <w:lvlText w:val="%1."/>
      <w:lvlJc w:val="left"/>
      <w:pPr>
        <w:ind w:left="82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DA6BE4"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2" w:tplc="A78E78F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A15837D4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4" w:tplc="3D94DDF4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5" w:tplc="8B385B04">
      <w:numFmt w:val="bullet"/>
      <w:lvlText w:val="•"/>
      <w:lvlJc w:val="left"/>
      <w:pPr>
        <w:ind w:left="4259" w:hanging="360"/>
      </w:pPr>
      <w:rPr>
        <w:rFonts w:hint="default"/>
        <w:lang w:val="en-US" w:eastAsia="en-US" w:bidi="ar-SA"/>
      </w:rPr>
    </w:lvl>
    <w:lvl w:ilvl="6" w:tplc="2DBCD2A2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3A3A1898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ar-SA"/>
      </w:rPr>
    </w:lvl>
    <w:lvl w:ilvl="8" w:tplc="FFBC6430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</w:abstractNum>
  <w:num w:numId="1" w16cid:durableId="1562322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849"/>
    <w:rsid w:val="00165849"/>
    <w:rsid w:val="00221CA9"/>
    <w:rsid w:val="004E3256"/>
    <w:rsid w:val="005905DD"/>
    <w:rsid w:val="00986D4F"/>
    <w:rsid w:val="00E0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476B"/>
  <w15:docId w15:val="{2B4E3A67-478E-4D8B-B106-F860C2BD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5D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CA9"/>
    <w:pPr>
      <w:keepNext/>
      <w:keepLines/>
      <w:spacing w:before="240" w:after="240" w:line="360" w:lineRule="auto"/>
      <w:outlineLvl w:val="0"/>
    </w:pPr>
    <w:rPr>
      <w:rFonts w:eastAsiaTheme="majorEastAsia" w:cstheme="majorBidi"/>
      <w:b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sid w:val="005905DD"/>
    <w:pPr>
      <w:ind w:left="108"/>
    </w:pPr>
    <w:rPr>
      <w:rFonts w:eastAsia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221CA9"/>
    <w:rPr>
      <w:rFonts w:ascii="Arial" w:eastAsiaTheme="majorEastAsia" w:hAnsi="Arial" w:cstheme="majorBidi"/>
      <w:b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5905D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DD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05D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D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2297</Characters>
  <Application>Microsoft Office Word</Application>
  <DocSecurity>0</DocSecurity>
  <Lines>574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Terms of Reference Funding Subgroup v2 March 2025.docx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 - Funding Subgroup - March 2025</dc:title>
  <dc:creator>Hollie.Maxwell-Smith</dc:creator>
  <cp:lastModifiedBy>Sharon.Simcox</cp:lastModifiedBy>
  <cp:revision>2</cp:revision>
  <dcterms:created xsi:type="dcterms:W3CDTF">2025-11-17T16:45:00Z</dcterms:created>
  <dcterms:modified xsi:type="dcterms:W3CDTF">2025-11-17T16:45:00Z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Microsoft: Print To PDF</vt:lpwstr>
  </property>
</Properties>
</file>