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1DDD" w14:textId="77777777" w:rsidR="009B38D1" w:rsidRPr="00B27EA6" w:rsidRDefault="009B38D1" w:rsidP="009B38D1">
      <w:pPr>
        <w:ind w:left="142"/>
        <w:rPr>
          <w:rFonts w:ascii="Arial" w:hAnsi="Arial" w:cs="Arial"/>
          <w:b/>
          <w:sz w:val="20"/>
          <w:szCs w:val="20"/>
        </w:rPr>
      </w:pPr>
      <w:proofErr w:type="spellStart"/>
      <w:r w:rsidRPr="00B27EA6">
        <w:rPr>
          <w:rFonts w:ascii="Arial" w:hAnsi="Arial" w:cs="Arial"/>
          <w:b/>
          <w:sz w:val="20"/>
          <w:szCs w:val="20"/>
        </w:rPr>
        <w:t>Gegevens</w:t>
      </w:r>
      <w:r>
        <w:rPr>
          <w:rFonts w:ascii="Arial" w:hAnsi="Arial" w:cs="Arial"/>
          <w:b/>
          <w:sz w:val="20"/>
          <w:szCs w:val="20"/>
        </w:rPr>
        <w:t>beschermings</w:t>
      </w:r>
      <w:r w:rsidRPr="00B27EA6">
        <w:rPr>
          <w:rFonts w:ascii="Arial" w:hAnsi="Arial" w:cs="Arial"/>
          <w:b/>
          <w:sz w:val="20"/>
          <w:szCs w:val="20"/>
        </w:rPr>
        <w:t>effectbeoordeling</w:t>
      </w:r>
      <w:proofErr w:type="spellEnd"/>
      <w:r w:rsidRPr="00B27EA6">
        <w:rPr>
          <w:rFonts w:ascii="Arial" w:hAnsi="Arial" w:cs="Arial"/>
          <w:b/>
          <w:sz w:val="20"/>
          <w:szCs w:val="20"/>
        </w:rPr>
        <w:t xml:space="preserve"> / Data </w:t>
      </w:r>
      <w:proofErr w:type="spellStart"/>
      <w:r w:rsidRPr="00B27EA6">
        <w:rPr>
          <w:rFonts w:ascii="Arial" w:hAnsi="Arial" w:cs="Arial"/>
          <w:b/>
          <w:sz w:val="20"/>
          <w:szCs w:val="20"/>
        </w:rPr>
        <w:t>Protect</w:t>
      </w:r>
      <w:proofErr w:type="spellEnd"/>
      <w:r w:rsidRPr="00B27EA6">
        <w:rPr>
          <w:rFonts w:ascii="Arial" w:hAnsi="Arial" w:cs="Arial"/>
          <w:b/>
          <w:sz w:val="20"/>
          <w:szCs w:val="20"/>
        </w:rPr>
        <w:t xml:space="preserve"> Impact Assessment (DPIA)</w:t>
      </w:r>
    </w:p>
    <w:p w14:paraId="60C76806" w14:textId="77777777" w:rsidR="009B38D1" w:rsidRPr="00B27EA6" w:rsidRDefault="009B38D1" w:rsidP="009B38D1">
      <w:pPr>
        <w:spacing w:line="240" w:lineRule="auto"/>
        <w:ind w:left="142"/>
        <w:rPr>
          <w:rFonts w:ascii="Arial" w:hAnsi="Arial" w:cs="Arial"/>
          <w:color w:val="333333"/>
          <w:sz w:val="20"/>
          <w:szCs w:val="20"/>
        </w:rPr>
      </w:pPr>
      <w:r w:rsidRPr="00B27EA6">
        <w:rPr>
          <w:rFonts w:ascii="Arial" w:hAnsi="Arial" w:cs="Arial"/>
          <w:color w:val="333333"/>
          <w:sz w:val="20"/>
          <w:szCs w:val="20"/>
        </w:rPr>
        <w:t>In het kader van de AVG kunnen organisaties vanaf 25 mei 2018 verplicht zijn om privacy risico’s in kaart te brengen. Een</w:t>
      </w:r>
      <w:r w:rsidRPr="00B27EA6">
        <w:rPr>
          <w:rFonts w:ascii="Arial" w:hAnsi="Arial" w:cs="Arial"/>
          <w:b/>
          <w:sz w:val="20"/>
          <w:szCs w:val="20"/>
        </w:rPr>
        <w:t xml:space="preserve"> </w:t>
      </w:r>
      <w:r w:rsidRPr="00B27EA6">
        <w:rPr>
          <w:rFonts w:ascii="Arial" w:hAnsi="Arial" w:cs="Arial"/>
          <w:sz w:val="20"/>
          <w:szCs w:val="20"/>
        </w:rPr>
        <w:t xml:space="preserve">Data </w:t>
      </w:r>
      <w:proofErr w:type="spellStart"/>
      <w:r w:rsidRPr="00B27EA6">
        <w:rPr>
          <w:rFonts w:ascii="Arial" w:hAnsi="Arial" w:cs="Arial"/>
          <w:sz w:val="20"/>
          <w:szCs w:val="20"/>
        </w:rPr>
        <w:t>Protect</w:t>
      </w:r>
      <w:proofErr w:type="spellEnd"/>
      <w:r w:rsidRPr="00B27EA6">
        <w:rPr>
          <w:rFonts w:ascii="Arial" w:hAnsi="Arial" w:cs="Arial"/>
          <w:sz w:val="20"/>
          <w:szCs w:val="20"/>
        </w:rPr>
        <w:t xml:space="preserve"> Impact Assessment</w:t>
      </w:r>
      <w:r>
        <w:rPr>
          <w:rFonts w:ascii="Arial" w:hAnsi="Arial" w:cs="Arial"/>
          <w:color w:val="333333"/>
          <w:sz w:val="20"/>
          <w:szCs w:val="20"/>
        </w:rPr>
        <w:t xml:space="preserve"> (</w:t>
      </w:r>
      <w:r w:rsidRPr="00B27EA6">
        <w:rPr>
          <w:rFonts w:ascii="Arial" w:hAnsi="Arial" w:cs="Arial"/>
          <w:color w:val="333333"/>
          <w:sz w:val="20"/>
          <w:szCs w:val="20"/>
        </w:rPr>
        <w:t>DPIA</w:t>
      </w:r>
      <w:r>
        <w:rPr>
          <w:rFonts w:ascii="Arial" w:hAnsi="Arial" w:cs="Arial"/>
          <w:color w:val="333333"/>
          <w:sz w:val="20"/>
          <w:szCs w:val="20"/>
        </w:rPr>
        <w:t>)</w:t>
      </w:r>
      <w:r w:rsidRPr="00B27EA6">
        <w:rPr>
          <w:rFonts w:ascii="Arial" w:hAnsi="Arial" w:cs="Arial"/>
          <w:color w:val="333333"/>
          <w:sz w:val="20"/>
          <w:szCs w:val="20"/>
        </w:rPr>
        <w:t xml:space="preserve">, in het Nederlands een </w:t>
      </w:r>
      <w:proofErr w:type="spellStart"/>
      <w:r w:rsidRPr="00B27EA6">
        <w:rPr>
          <w:rFonts w:ascii="Arial" w:hAnsi="Arial" w:cs="Arial"/>
          <w:color w:val="333333"/>
          <w:sz w:val="20"/>
          <w:szCs w:val="20"/>
        </w:rPr>
        <w:t>gegevens</w:t>
      </w:r>
      <w:r>
        <w:rPr>
          <w:rFonts w:ascii="Arial" w:hAnsi="Arial" w:cs="Arial"/>
          <w:color w:val="333333"/>
          <w:sz w:val="20"/>
          <w:szCs w:val="20"/>
        </w:rPr>
        <w:t>beschermings</w:t>
      </w:r>
      <w:r w:rsidRPr="00B27EA6">
        <w:rPr>
          <w:rFonts w:ascii="Arial" w:hAnsi="Arial" w:cs="Arial"/>
          <w:color w:val="333333"/>
          <w:sz w:val="20"/>
          <w:szCs w:val="20"/>
        </w:rPr>
        <w:t>effectbeoordeling</w:t>
      </w:r>
      <w:proofErr w:type="spellEnd"/>
      <w:r w:rsidRPr="00B27EA6">
        <w:rPr>
          <w:rFonts w:ascii="Arial" w:hAnsi="Arial" w:cs="Arial"/>
          <w:color w:val="333333"/>
          <w:sz w:val="20"/>
          <w:szCs w:val="20"/>
        </w:rPr>
        <w:t xml:space="preserve"> genoemd, </w:t>
      </w:r>
      <w:r>
        <w:rPr>
          <w:rFonts w:ascii="Arial" w:hAnsi="Arial" w:cs="Arial"/>
          <w:color w:val="333333"/>
          <w:sz w:val="20"/>
          <w:szCs w:val="20"/>
        </w:rPr>
        <w:t xml:space="preserve">hoeft </w:t>
      </w:r>
      <w:r w:rsidRPr="00B27EA6">
        <w:rPr>
          <w:rFonts w:ascii="Arial" w:hAnsi="Arial" w:cs="Arial"/>
          <w:color w:val="333333"/>
          <w:sz w:val="20"/>
          <w:szCs w:val="20"/>
        </w:rPr>
        <w:t xml:space="preserve">alleen te worden opgesteld als bij verwerking van persoonsgegevens een groot </w:t>
      </w:r>
      <w:proofErr w:type="spellStart"/>
      <w:r w:rsidRPr="00B27EA6">
        <w:rPr>
          <w:rFonts w:ascii="Arial" w:hAnsi="Arial" w:cs="Arial"/>
          <w:color w:val="333333"/>
          <w:sz w:val="20"/>
          <w:szCs w:val="20"/>
        </w:rPr>
        <w:t>privacyrisico</w:t>
      </w:r>
      <w:proofErr w:type="spellEnd"/>
      <w:r w:rsidRPr="00B27EA6">
        <w:rPr>
          <w:rFonts w:ascii="Arial" w:hAnsi="Arial" w:cs="Arial"/>
          <w:color w:val="333333"/>
          <w:sz w:val="20"/>
          <w:szCs w:val="20"/>
        </w:rPr>
        <w:t xml:space="preserve"> ontstaat voor de betrokken mensen.</w:t>
      </w:r>
    </w:p>
    <w:p w14:paraId="5CEE859F" w14:textId="77777777" w:rsidR="009B38D1" w:rsidRDefault="009B38D1" w:rsidP="009B38D1">
      <w:pPr>
        <w:pStyle w:val="Geenafstand"/>
        <w:ind w:left="142"/>
        <w:rPr>
          <w:rFonts w:ascii="Arial" w:hAnsi="Arial" w:cs="Arial"/>
          <w:b/>
          <w:sz w:val="20"/>
          <w:szCs w:val="20"/>
          <w:lang w:eastAsia="nl-NL"/>
        </w:rPr>
      </w:pPr>
    </w:p>
    <w:p w14:paraId="264BA04D" w14:textId="77777777" w:rsidR="009B38D1" w:rsidRDefault="009B38D1" w:rsidP="009B38D1">
      <w:pPr>
        <w:pStyle w:val="Geenafstand"/>
        <w:ind w:left="142"/>
        <w:rPr>
          <w:rFonts w:ascii="Arial" w:hAnsi="Arial" w:cs="Arial"/>
          <w:b/>
          <w:sz w:val="20"/>
          <w:szCs w:val="20"/>
          <w:lang w:eastAsia="nl-NL"/>
        </w:rPr>
      </w:pPr>
    </w:p>
    <w:p w14:paraId="4588FDA0" w14:textId="77777777" w:rsidR="009B38D1" w:rsidRPr="00B27EA6" w:rsidRDefault="009B38D1" w:rsidP="009B38D1">
      <w:pPr>
        <w:pStyle w:val="Geenafstand"/>
        <w:ind w:left="142"/>
        <w:rPr>
          <w:rFonts w:ascii="Arial" w:hAnsi="Arial" w:cs="Arial"/>
          <w:b/>
          <w:sz w:val="20"/>
          <w:szCs w:val="20"/>
          <w:lang w:eastAsia="nl-NL"/>
        </w:rPr>
      </w:pPr>
      <w:r w:rsidRPr="00B27EA6">
        <w:rPr>
          <w:rFonts w:ascii="Arial" w:hAnsi="Arial" w:cs="Arial"/>
          <w:b/>
          <w:sz w:val="20"/>
          <w:szCs w:val="20"/>
          <w:lang w:eastAsia="nl-NL"/>
        </w:rPr>
        <w:t>9 criteria om te toetsen of u een DPIA moet uitvoeren</w:t>
      </w:r>
    </w:p>
    <w:p w14:paraId="3376CD4D" w14:textId="77777777" w:rsidR="009B38D1" w:rsidRDefault="009B38D1" w:rsidP="009B38D1">
      <w:pPr>
        <w:pStyle w:val="Geenafstand"/>
        <w:ind w:left="142"/>
        <w:rPr>
          <w:rFonts w:ascii="Arial" w:hAnsi="Arial" w:cs="Arial"/>
          <w:sz w:val="20"/>
          <w:szCs w:val="20"/>
          <w:lang w:eastAsia="nl-NL"/>
        </w:rPr>
      </w:pPr>
      <w:r w:rsidRPr="00B27EA6">
        <w:rPr>
          <w:rFonts w:ascii="Arial" w:hAnsi="Arial" w:cs="Arial"/>
          <w:sz w:val="20"/>
          <w:szCs w:val="20"/>
          <w:lang w:eastAsia="nl-NL"/>
        </w:rPr>
        <w:t>Als vuistregel kunt u hanteren dat u een DPIA moet uitvoeren als uw verwerking aan twee of meer van de onderstaande negen criteria voldoet.</w:t>
      </w:r>
    </w:p>
    <w:p w14:paraId="6FAEC535" w14:textId="77777777" w:rsidR="009B38D1" w:rsidRPr="00B27EA6" w:rsidRDefault="009B38D1" w:rsidP="009B38D1">
      <w:pPr>
        <w:pStyle w:val="Geenafstand"/>
        <w:rPr>
          <w:rFonts w:ascii="Arial" w:hAnsi="Arial" w:cs="Arial"/>
          <w:sz w:val="20"/>
          <w:szCs w:val="20"/>
          <w:lang w:eastAsia="nl-NL"/>
        </w:rPr>
      </w:pPr>
    </w:p>
    <w:p w14:paraId="1ED071F9" w14:textId="77777777" w:rsidR="009B38D1" w:rsidRPr="00B27EA6" w:rsidRDefault="009B38D1" w:rsidP="009B38D1">
      <w:pPr>
        <w:tabs>
          <w:tab w:val="left" w:pos="142"/>
        </w:tabs>
        <w:spacing w:before="100" w:beforeAutospacing="1" w:after="100" w:afterAutospacing="1" w:line="240" w:lineRule="auto"/>
        <w:ind w:left="142" w:hanging="10"/>
        <w:outlineLvl w:val="2"/>
        <w:rPr>
          <w:rFonts w:ascii="Arial" w:eastAsia="Times New Roman" w:hAnsi="Arial" w:cs="Arial"/>
          <w:b/>
          <w:bCs/>
          <w:sz w:val="20"/>
          <w:szCs w:val="20"/>
          <w:lang w:eastAsia="nl-NL"/>
        </w:rPr>
      </w:pPr>
      <w:r w:rsidRPr="00B27EA6">
        <w:rPr>
          <w:rFonts w:ascii="Arial" w:eastAsia="Times New Roman" w:hAnsi="Arial" w:cs="Arial"/>
          <w:b/>
          <w:bCs/>
          <w:sz w:val="20"/>
          <w:szCs w:val="20"/>
          <w:lang w:eastAsia="nl-NL"/>
        </w:rPr>
        <w:t>1. Beoordelen van mensen op basis van persoonskenmerken</w:t>
      </w:r>
    </w:p>
    <w:p w14:paraId="3DB130B4" w14:textId="77777777" w:rsidR="009B38D1" w:rsidRPr="00B27EA6" w:rsidRDefault="009B38D1" w:rsidP="009B38D1">
      <w:pPr>
        <w:pStyle w:val="Geenafstand"/>
        <w:tabs>
          <w:tab w:val="left" w:pos="142"/>
        </w:tabs>
        <w:ind w:left="142" w:hanging="10"/>
        <w:rPr>
          <w:rFonts w:ascii="Arial" w:hAnsi="Arial" w:cs="Arial"/>
          <w:sz w:val="20"/>
          <w:szCs w:val="20"/>
          <w:lang w:eastAsia="nl-NL"/>
        </w:rPr>
      </w:pPr>
      <w:r w:rsidRPr="00B27EA6">
        <w:rPr>
          <w:rFonts w:ascii="Arial" w:hAnsi="Arial" w:cs="Arial"/>
          <w:sz w:val="20"/>
          <w:szCs w:val="20"/>
          <w:lang w:eastAsia="nl-NL"/>
        </w:rPr>
        <w:t xml:space="preserve">Het gaat hierbij onder meer om </w:t>
      </w:r>
      <w:proofErr w:type="spellStart"/>
      <w:r w:rsidRPr="00B27EA6">
        <w:rPr>
          <w:rFonts w:ascii="Arial" w:hAnsi="Arial" w:cs="Arial"/>
          <w:sz w:val="20"/>
          <w:szCs w:val="20"/>
          <w:lang w:eastAsia="nl-NL"/>
        </w:rPr>
        <w:t>profiling</w:t>
      </w:r>
      <w:proofErr w:type="spellEnd"/>
      <w:r>
        <w:rPr>
          <w:rFonts w:ascii="Arial" w:hAnsi="Arial" w:cs="Arial"/>
          <w:sz w:val="20"/>
          <w:szCs w:val="20"/>
          <w:lang w:eastAsia="nl-NL"/>
        </w:rPr>
        <w:t>.</w:t>
      </w:r>
      <w:r w:rsidRPr="00B27EA6">
        <w:rPr>
          <w:rFonts w:ascii="Arial" w:hAnsi="Arial" w:cs="Arial"/>
          <w:sz w:val="20"/>
          <w:szCs w:val="20"/>
          <w:lang w:eastAsia="nl-NL"/>
        </w:rPr>
        <w:t xml:space="preserve"> </w:t>
      </w:r>
      <w:r>
        <w:rPr>
          <w:rFonts w:ascii="Arial" w:hAnsi="Arial" w:cs="Arial"/>
          <w:sz w:val="20"/>
          <w:szCs w:val="20"/>
          <w:lang w:eastAsia="nl-NL"/>
        </w:rPr>
        <w:t>H</w:t>
      </w:r>
      <w:r w:rsidRPr="00B27EA6">
        <w:rPr>
          <w:rFonts w:ascii="Arial" w:hAnsi="Arial" w:cs="Arial"/>
          <w:sz w:val="20"/>
          <w:szCs w:val="20"/>
          <w:lang w:eastAsia="nl-NL"/>
        </w:rPr>
        <w:t>et maken van prognoses, met name op basis van kenmerken als iemands beroepsprestaties, economische situatie, gezondheid, persoonlijke voorkeuren of interesses, betrouwbaarheid of gedrag, locatie of verplaatsingen.</w:t>
      </w:r>
    </w:p>
    <w:p w14:paraId="51A63BA9" w14:textId="77777777" w:rsidR="009B38D1" w:rsidRPr="00B27EA6" w:rsidRDefault="009B38D1" w:rsidP="009B38D1">
      <w:pPr>
        <w:pStyle w:val="Geenafstand"/>
        <w:tabs>
          <w:tab w:val="left" w:pos="142"/>
        </w:tabs>
        <w:ind w:left="142" w:hanging="10"/>
        <w:rPr>
          <w:rFonts w:ascii="Arial" w:hAnsi="Arial" w:cs="Arial"/>
          <w:sz w:val="20"/>
          <w:szCs w:val="20"/>
          <w:lang w:eastAsia="nl-NL"/>
        </w:rPr>
      </w:pPr>
      <w:r w:rsidRPr="00B27EA6">
        <w:rPr>
          <w:rFonts w:ascii="Arial" w:hAnsi="Arial" w:cs="Arial"/>
          <w:sz w:val="20"/>
          <w:szCs w:val="20"/>
          <w:lang w:eastAsia="nl-NL"/>
        </w:rPr>
        <w:t xml:space="preserve">Voorbeelden hiervan zijn een bank die de </w:t>
      </w:r>
      <w:r>
        <w:fldChar w:fldCharType="begin"/>
      </w:r>
      <w:r>
        <w:instrText xml:space="preserve"> HYPERLINK "https://autoriteitpersoonsgegevens.nl/nl/onderwerpen/financi%C3%ABn/kredietwaardigheid-en-schulden" \t "_blank" </w:instrText>
      </w:r>
      <w:r>
        <w:fldChar w:fldCharType="separate"/>
      </w:r>
      <w:r w:rsidRPr="00B27EA6">
        <w:rPr>
          <w:rFonts w:ascii="Arial" w:hAnsi="Arial" w:cs="Arial"/>
          <w:color w:val="0000FF"/>
          <w:sz w:val="20"/>
          <w:szCs w:val="20"/>
          <w:u w:val="single"/>
          <w:lang w:eastAsia="nl-NL"/>
        </w:rPr>
        <w:t>kredietwaardigheid</w:t>
      </w:r>
      <w:r>
        <w:rPr>
          <w:rFonts w:ascii="Arial" w:hAnsi="Arial" w:cs="Arial"/>
          <w:color w:val="0000FF"/>
          <w:sz w:val="20"/>
          <w:szCs w:val="20"/>
          <w:u w:val="single"/>
          <w:lang w:eastAsia="nl-NL"/>
        </w:rPr>
        <w:fldChar w:fldCharType="end"/>
      </w:r>
      <w:r w:rsidRPr="00B27EA6">
        <w:rPr>
          <w:rFonts w:ascii="Arial" w:hAnsi="Arial" w:cs="Arial"/>
          <w:sz w:val="20"/>
          <w:szCs w:val="20"/>
          <w:lang w:eastAsia="nl-NL"/>
        </w:rPr>
        <w:t xml:space="preserve"> van klanten bepaalt (creditscoring), een bedrijf dat DNA-testen aan consumenten levert om gezondheidsrisico’s te testen en een bedrijf dat bezoekers van zijn website volgt en op basis daarvan profielen van deze mensen opstelt.</w:t>
      </w:r>
    </w:p>
    <w:p w14:paraId="714BAD2A" w14:textId="77777777" w:rsidR="009B38D1" w:rsidRPr="00B27EA6" w:rsidRDefault="009B38D1" w:rsidP="009B38D1">
      <w:pPr>
        <w:tabs>
          <w:tab w:val="left" w:pos="142"/>
        </w:tabs>
        <w:spacing w:before="100" w:beforeAutospacing="1" w:after="100" w:afterAutospacing="1" w:line="240" w:lineRule="auto"/>
        <w:ind w:left="142" w:hanging="10"/>
        <w:outlineLvl w:val="2"/>
        <w:rPr>
          <w:rFonts w:ascii="Arial" w:eastAsia="Times New Roman" w:hAnsi="Arial" w:cs="Arial"/>
          <w:b/>
          <w:bCs/>
          <w:sz w:val="20"/>
          <w:szCs w:val="20"/>
          <w:lang w:eastAsia="nl-NL"/>
        </w:rPr>
      </w:pPr>
      <w:r w:rsidRPr="00B27EA6">
        <w:rPr>
          <w:rFonts w:ascii="Arial" w:eastAsia="Times New Roman" w:hAnsi="Arial" w:cs="Arial"/>
          <w:b/>
          <w:bCs/>
          <w:sz w:val="20"/>
          <w:szCs w:val="20"/>
          <w:lang w:eastAsia="nl-NL"/>
        </w:rPr>
        <w:t>2. Geautomatiseerde beslissingen</w:t>
      </w:r>
    </w:p>
    <w:p w14:paraId="7F3F1E3D" w14:textId="77777777" w:rsidR="009B38D1" w:rsidRPr="00B27EA6" w:rsidRDefault="009B38D1" w:rsidP="009B38D1">
      <w:pPr>
        <w:tabs>
          <w:tab w:val="left" w:pos="142"/>
        </w:tabs>
        <w:spacing w:before="100" w:beforeAutospacing="1" w:after="100" w:afterAutospacing="1" w:line="240" w:lineRule="auto"/>
        <w:ind w:left="142" w:hanging="10"/>
        <w:rPr>
          <w:rFonts w:ascii="Arial" w:eastAsia="Times New Roman" w:hAnsi="Arial" w:cs="Arial"/>
          <w:sz w:val="20"/>
          <w:szCs w:val="20"/>
          <w:lang w:eastAsia="nl-NL"/>
        </w:rPr>
      </w:pPr>
      <w:r w:rsidRPr="00B27EA6">
        <w:rPr>
          <w:rFonts w:ascii="Arial" w:eastAsia="Times New Roman" w:hAnsi="Arial" w:cs="Arial"/>
          <w:sz w:val="20"/>
          <w:szCs w:val="20"/>
          <w:lang w:eastAsia="nl-NL"/>
        </w:rPr>
        <w:t>Het gaat hierbij om beslissingen die voor de betrokkene rechtsgevolgen of vergelijkbare wezenlijke gevolgen hebben. Zo’n gegevensverwerking kan er bijvoorbeeld toe leiden dat mensen worden uitgesloten of gediscrimineerd.</w:t>
      </w:r>
    </w:p>
    <w:p w14:paraId="3377FF46" w14:textId="77777777" w:rsidR="009B38D1" w:rsidRPr="00B27EA6" w:rsidRDefault="009B38D1" w:rsidP="009B38D1">
      <w:pPr>
        <w:tabs>
          <w:tab w:val="left" w:pos="142"/>
        </w:tabs>
        <w:spacing w:before="100" w:beforeAutospacing="1" w:after="100" w:afterAutospacing="1" w:line="240" w:lineRule="auto"/>
        <w:ind w:left="142" w:hanging="10"/>
        <w:outlineLvl w:val="2"/>
        <w:rPr>
          <w:rFonts w:ascii="Arial" w:eastAsia="Times New Roman" w:hAnsi="Arial" w:cs="Arial"/>
          <w:b/>
          <w:bCs/>
          <w:sz w:val="20"/>
          <w:szCs w:val="20"/>
          <w:lang w:eastAsia="nl-NL"/>
        </w:rPr>
      </w:pPr>
      <w:r w:rsidRPr="00B27EA6">
        <w:rPr>
          <w:rFonts w:ascii="Arial" w:eastAsia="Times New Roman" w:hAnsi="Arial" w:cs="Arial"/>
          <w:b/>
          <w:bCs/>
          <w:sz w:val="20"/>
          <w:szCs w:val="20"/>
          <w:lang w:eastAsia="nl-NL"/>
        </w:rPr>
        <w:t>3. Stelselmatige en grootschalige monitoring</w:t>
      </w:r>
    </w:p>
    <w:p w14:paraId="1D88F6AD" w14:textId="77777777" w:rsidR="009B38D1" w:rsidRPr="00B27EA6" w:rsidRDefault="009B38D1" w:rsidP="009B38D1">
      <w:pPr>
        <w:tabs>
          <w:tab w:val="left" w:pos="142"/>
        </w:tabs>
        <w:spacing w:before="100" w:beforeAutospacing="1" w:after="100" w:afterAutospacing="1" w:line="240" w:lineRule="auto"/>
        <w:ind w:left="142" w:hanging="10"/>
        <w:rPr>
          <w:rFonts w:ascii="Arial" w:eastAsia="Times New Roman" w:hAnsi="Arial" w:cs="Arial"/>
          <w:sz w:val="20"/>
          <w:szCs w:val="20"/>
          <w:lang w:eastAsia="nl-NL"/>
        </w:rPr>
      </w:pPr>
      <w:r w:rsidRPr="00B27EA6">
        <w:rPr>
          <w:rFonts w:ascii="Arial" w:eastAsia="Times New Roman" w:hAnsi="Arial" w:cs="Arial"/>
          <w:sz w:val="20"/>
          <w:szCs w:val="20"/>
          <w:lang w:eastAsia="nl-NL"/>
        </w:rPr>
        <w:t>Het gaat hierbij om monitoring van openbaar toegankelijke ruimten, bijvoorbeeld met cameratoezicht. Hierbij kunnen persoonsgegevens worden verzameld zonder dat betrokkenen weten wie hun gegevens verzamelt en wat daar vervolgens mee gebeurt. Bovendien kan het onmogelijk zijn voor mensen om zich in openbare ruimten aan deze gegevensverwerking te onttrekken.</w:t>
      </w:r>
    </w:p>
    <w:p w14:paraId="2A6C00F3" w14:textId="77777777" w:rsidR="009B38D1" w:rsidRPr="00B27EA6" w:rsidRDefault="009B38D1" w:rsidP="009B38D1">
      <w:pPr>
        <w:tabs>
          <w:tab w:val="left" w:pos="142"/>
        </w:tabs>
        <w:spacing w:before="100" w:beforeAutospacing="1" w:after="100" w:afterAutospacing="1" w:line="240" w:lineRule="auto"/>
        <w:ind w:left="142" w:hanging="10"/>
        <w:outlineLvl w:val="2"/>
        <w:rPr>
          <w:rFonts w:ascii="Arial" w:eastAsia="Times New Roman" w:hAnsi="Arial" w:cs="Arial"/>
          <w:b/>
          <w:bCs/>
          <w:sz w:val="20"/>
          <w:szCs w:val="20"/>
          <w:lang w:eastAsia="nl-NL"/>
        </w:rPr>
      </w:pPr>
      <w:r w:rsidRPr="00B27EA6">
        <w:rPr>
          <w:rFonts w:ascii="Arial" w:eastAsia="Times New Roman" w:hAnsi="Arial" w:cs="Arial"/>
          <w:b/>
          <w:bCs/>
          <w:sz w:val="20"/>
          <w:szCs w:val="20"/>
          <w:lang w:eastAsia="nl-NL"/>
        </w:rPr>
        <w:t>4. Gevoelige gegevens</w:t>
      </w:r>
    </w:p>
    <w:p w14:paraId="0C6D234D" w14:textId="77777777" w:rsidR="009B38D1" w:rsidRDefault="009B38D1" w:rsidP="009B38D1">
      <w:pPr>
        <w:tabs>
          <w:tab w:val="left" w:pos="142"/>
        </w:tabs>
        <w:spacing w:before="100" w:beforeAutospacing="1" w:after="100" w:afterAutospacing="1" w:line="240" w:lineRule="auto"/>
        <w:ind w:left="142" w:hanging="10"/>
        <w:rPr>
          <w:rFonts w:ascii="Arial" w:eastAsia="Times New Roman" w:hAnsi="Arial" w:cs="Arial"/>
          <w:sz w:val="20"/>
          <w:szCs w:val="20"/>
          <w:lang w:eastAsia="nl-NL"/>
        </w:rPr>
      </w:pPr>
      <w:r w:rsidRPr="009B38D1">
        <w:rPr>
          <w:rFonts w:ascii="Arial" w:eastAsia="Times New Roman" w:hAnsi="Arial" w:cs="Arial"/>
          <w:sz w:val="20"/>
          <w:szCs w:val="20"/>
          <w:lang w:eastAsia="nl-NL"/>
        </w:rPr>
        <w:t>Het gaat hierbij om bijzondere categorieën van persoonsgegevens (), zoals informatie over iemands politieke voorkeuren. Ook strafrechtelijke gegevens vallen hieronder. Tot slot gaat het hier ook om gegevens die over het algemeen als privacygevoelig worden beschouwd, zoals gegevens over elektronische communicatie, locatiegegevens en financiële gegevens.</w:t>
      </w:r>
    </w:p>
    <w:p w14:paraId="1835F3BC" w14:textId="77777777" w:rsidR="009B38D1" w:rsidRPr="009B38D1" w:rsidRDefault="009B38D1" w:rsidP="009B38D1">
      <w:pPr>
        <w:tabs>
          <w:tab w:val="left" w:pos="142"/>
        </w:tabs>
        <w:spacing w:before="100" w:beforeAutospacing="1" w:after="100" w:afterAutospacing="1" w:line="240" w:lineRule="auto"/>
        <w:ind w:left="142" w:hanging="10"/>
        <w:rPr>
          <w:rFonts w:ascii="Arial" w:eastAsia="Times New Roman" w:hAnsi="Arial" w:cs="Arial"/>
          <w:sz w:val="20"/>
          <w:szCs w:val="20"/>
          <w:lang w:eastAsia="nl-NL"/>
        </w:rPr>
      </w:pPr>
    </w:p>
    <w:p w14:paraId="51EFFD37" w14:textId="77777777" w:rsidR="009B38D1" w:rsidRPr="00B27EA6" w:rsidRDefault="009B38D1" w:rsidP="009B38D1">
      <w:pPr>
        <w:tabs>
          <w:tab w:val="left" w:pos="-567"/>
        </w:tabs>
        <w:spacing w:before="100" w:beforeAutospacing="1" w:after="100" w:afterAutospacing="1" w:line="240" w:lineRule="auto"/>
        <w:ind w:left="142" w:hanging="10"/>
        <w:outlineLvl w:val="2"/>
        <w:rPr>
          <w:rFonts w:ascii="Arial" w:eastAsia="Times New Roman" w:hAnsi="Arial" w:cs="Arial"/>
          <w:b/>
          <w:bCs/>
          <w:sz w:val="20"/>
          <w:szCs w:val="20"/>
          <w:lang w:eastAsia="nl-NL"/>
        </w:rPr>
      </w:pPr>
      <w:r w:rsidRPr="00B27EA6">
        <w:rPr>
          <w:rFonts w:ascii="Arial" w:eastAsia="Times New Roman" w:hAnsi="Arial" w:cs="Arial"/>
          <w:b/>
          <w:bCs/>
          <w:sz w:val="20"/>
          <w:szCs w:val="20"/>
          <w:lang w:eastAsia="nl-NL"/>
        </w:rPr>
        <w:lastRenderedPageBreak/>
        <w:t>5. Grootschalige gegevensverwerkingen</w:t>
      </w:r>
    </w:p>
    <w:p w14:paraId="7ED20251" w14:textId="7D119344" w:rsidR="009B38D1" w:rsidRPr="00B27EA6" w:rsidRDefault="009B38D1" w:rsidP="009B38D1">
      <w:pPr>
        <w:tabs>
          <w:tab w:val="left" w:pos="-567"/>
        </w:tabs>
        <w:spacing w:before="100" w:beforeAutospacing="1" w:after="100" w:afterAutospacing="1" w:line="240" w:lineRule="auto"/>
        <w:ind w:left="142" w:hanging="10"/>
        <w:rPr>
          <w:rFonts w:ascii="Arial" w:eastAsia="Times New Roman" w:hAnsi="Arial" w:cs="Arial"/>
          <w:sz w:val="20"/>
          <w:szCs w:val="20"/>
          <w:lang w:eastAsia="nl-NL"/>
        </w:rPr>
      </w:pPr>
      <w:r w:rsidRPr="00B27EA6">
        <w:rPr>
          <w:rFonts w:ascii="Arial" w:eastAsia="Times New Roman" w:hAnsi="Arial" w:cs="Arial"/>
          <w:sz w:val="20"/>
          <w:szCs w:val="20"/>
          <w:lang w:eastAsia="nl-NL"/>
        </w:rPr>
        <w:t>De AVG geeft geen definitie van ‘grootschalige gegevensverwerkingen’. Criteria waaraan u kunt denken zijn:</w:t>
      </w:r>
    </w:p>
    <w:p w14:paraId="59AFC760" w14:textId="77777777" w:rsidR="009B38D1" w:rsidRPr="00B27EA6" w:rsidRDefault="009B38D1" w:rsidP="009B38D1">
      <w:pPr>
        <w:pStyle w:val="Geenafstand"/>
        <w:numPr>
          <w:ilvl w:val="0"/>
          <w:numId w:val="10"/>
        </w:numPr>
        <w:tabs>
          <w:tab w:val="left" w:pos="-567"/>
        </w:tabs>
        <w:ind w:left="142" w:firstLine="284"/>
        <w:rPr>
          <w:rFonts w:ascii="Arial" w:hAnsi="Arial" w:cs="Arial"/>
          <w:sz w:val="20"/>
          <w:szCs w:val="20"/>
          <w:lang w:eastAsia="nl-NL"/>
        </w:rPr>
      </w:pPr>
      <w:r w:rsidRPr="00B27EA6">
        <w:rPr>
          <w:rFonts w:ascii="Arial" w:hAnsi="Arial" w:cs="Arial"/>
          <w:sz w:val="20"/>
          <w:szCs w:val="20"/>
          <w:lang w:eastAsia="nl-NL"/>
        </w:rPr>
        <w:t>de hoeveelheid mensen van wie gegevens worden verwerkt;</w:t>
      </w:r>
    </w:p>
    <w:p w14:paraId="478081B8" w14:textId="77777777" w:rsidR="009B38D1" w:rsidRPr="00B27EA6" w:rsidRDefault="009B38D1" w:rsidP="009B38D1">
      <w:pPr>
        <w:pStyle w:val="Geenafstand"/>
        <w:numPr>
          <w:ilvl w:val="0"/>
          <w:numId w:val="10"/>
        </w:numPr>
        <w:tabs>
          <w:tab w:val="left" w:pos="-567"/>
        </w:tabs>
        <w:ind w:left="142" w:firstLine="284"/>
        <w:rPr>
          <w:rFonts w:ascii="Arial" w:hAnsi="Arial" w:cs="Arial"/>
          <w:sz w:val="20"/>
          <w:szCs w:val="20"/>
          <w:lang w:eastAsia="nl-NL"/>
        </w:rPr>
      </w:pPr>
      <w:r w:rsidRPr="00B27EA6">
        <w:rPr>
          <w:rFonts w:ascii="Arial" w:hAnsi="Arial" w:cs="Arial"/>
          <w:sz w:val="20"/>
          <w:szCs w:val="20"/>
          <w:lang w:eastAsia="nl-NL"/>
        </w:rPr>
        <w:t>de hoeveelheid gegevens en/of de verscheidenheid aan gegevens die worden verwerkt;</w:t>
      </w:r>
    </w:p>
    <w:p w14:paraId="27FD5380" w14:textId="77777777" w:rsidR="009B38D1" w:rsidRPr="00B27EA6" w:rsidRDefault="009B38D1" w:rsidP="009B38D1">
      <w:pPr>
        <w:pStyle w:val="Geenafstand"/>
        <w:numPr>
          <w:ilvl w:val="0"/>
          <w:numId w:val="10"/>
        </w:numPr>
        <w:tabs>
          <w:tab w:val="left" w:pos="-567"/>
        </w:tabs>
        <w:ind w:left="142" w:firstLine="284"/>
        <w:rPr>
          <w:rFonts w:ascii="Arial" w:hAnsi="Arial" w:cs="Arial"/>
          <w:sz w:val="20"/>
          <w:szCs w:val="20"/>
          <w:lang w:eastAsia="nl-NL"/>
        </w:rPr>
      </w:pPr>
      <w:r w:rsidRPr="00B27EA6">
        <w:rPr>
          <w:rFonts w:ascii="Arial" w:hAnsi="Arial" w:cs="Arial"/>
          <w:sz w:val="20"/>
          <w:szCs w:val="20"/>
          <w:lang w:eastAsia="nl-NL"/>
        </w:rPr>
        <w:t>de tijdsduur van de gegevensverwerking;</w:t>
      </w:r>
    </w:p>
    <w:p w14:paraId="3C791F4E" w14:textId="77777777" w:rsidR="009B38D1" w:rsidRDefault="009B38D1" w:rsidP="009B38D1">
      <w:pPr>
        <w:pStyle w:val="Geenafstand"/>
        <w:numPr>
          <w:ilvl w:val="0"/>
          <w:numId w:val="10"/>
        </w:numPr>
        <w:tabs>
          <w:tab w:val="left" w:pos="-567"/>
        </w:tabs>
        <w:ind w:left="142" w:firstLine="284"/>
        <w:rPr>
          <w:rFonts w:ascii="Arial" w:hAnsi="Arial" w:cs="Arial"/>
          <w:sz w:val="20"/>
          <w:szCs w:val="20"/>
          <w:lang w:eastAsia="nl-NL"/>
        </w:rPr>
      </w:pPr>
      <w:r w:rsidRPr="00B27EA6">
        <w:rPr>
          <w:rFonts w:ascii="Arial" w:hAnsi="Arial" w:cs="Arial"/>
          <w:sz w:val="20"/>
          <w:szCs w:val="20"/>
          <w:lang w:eastAsia="nl-NL"/>
        </w:rPr>
        <w:t>de geografische reikwijdte van de gegevensverwerking.</w:t>
      </w:r>
    </w:p>
    <w:p w14:paraId="0DB2C9F5" w14:textId="77777777" w:rsidR="009B38D1" w:rsidRPr="00B27EA6" w:rsidRDefault="009B38D1" w:rsidP="009B38D1">
      <w:pPr>
        <w:pStyle w:val="Geenafstand"/>
        <w:tabs>
          <w:tab w:val="left" w:pos="-567"/>
        </w:tabs>
        <w:ind w:left="142" w:hanging="10"/>
        <w:rPr>
          <w:rFonts w:ascii="Arial" w:hAnsi="Arial" w:cs="Arial"/>
          <w:sz w:val="20"/>
          <w:szCs w:val="20"/>
          <w:lang w:eastAsia="nl-NL"/>
        </w:rPr>
      </w:pPr>
      <w:r>
        <w:rPr>
          <w:rFonts w:ascii="Arial" w:hAnsi="Arial" w:cs="Arial"/>
          <w:sz w:val="20"/>
          <w:szCs w:val="20"/>
          <w:lang w:eastAsia="nl-NL"/>
        </w:rPr>
        <w:t>Voorbeeld: organisaties als UWV of Google verwerken op grote schaal persoonsgegevens.</w:t>
      </w:r>
    </w:p>
    <w:p w14:paraId="1EFA6E95" w14:textId="77777777" w:rsidR="009B38D1" w:rsidRPr="00B27EA6" w:rsidRDefault="009B38D1" w:rsidP="009B38D1">
      <w:pPr>
        <w:tabs>
          <w:tab w:val="left" w:pos="-567"/>
        </w:tabs>
        <w:spacing w:before="100" w:beforeAutospacing="1" w:after="100" w:afterAutospacing="1" w:line="240" w:lineRule="auto"/>
        <w:ind w:left="142" w:hanging="10"/>
        <w:outlineLvl w:val="2"/>
        <w:rPr>
          <w:rFonts w:ascii="Arial" w:eastAsia="Times New Roman" w:hAnsi="Arial" w:cs="Arial"/>
          <w:b/>
          <w:bCs/>
          <w:sz w:val="20"/>
          <w:szCs w:val="20"/>
          <w:lang w:eastAsia="nl-NL"/>
        </w:rPr>
      </w:pPr>
      <w:r w:rsidRPr="00B27EA6">
        <w:rPr>
          <w:rFonts w:ascii="Arial" w:eastAsia="Times New Roman" w:hAnsi="Arial" w:cs="Arial"/>
          <w:b/>
          <w:bCs/>
          <w:sz w:val="20"/>
          <w:szCs w:val="20"/>
          <w:lang w:eastAsia="nl-NL"/>
        </w:rPr>
        <w:t>6. Gekoppelde databases</w:t>
      </w:r>
    </w:p>
    <w:p w14:paraId="087114E9" w14:textId="77777777" w:rsidR="009B38D1" w:rsidRPr="00B27EA6" w:rsidRDefault="009B38D1" w:rsidP="009B38D1">
      <w:pPr>
        <w:tabs>
          <w:tab w:val="left" w:pos="-567"/>
        </w:tabs>
        <w:spacing w:before="100" w:beforeAutospacing="1" w:after="100" w:afterAutospacing="1" w:line="240" w:lineRule="auto"/>
        <w:ind w:left="142" w:hanging="10"/>
        <w:rPr>
          <w:rFonts w:ascii="Arial" w:eastAsia="Times New Roman" w:hAnsi="Arial" w:cs="Arial"/>
          <w:sz w:val="20"/>
          <w:szCs w:val="20"/>
          <w:lang w:eastAsia="nl-NL"/>
        </w:rPr>
      </w:pPr>
      <w:r w:rsidRPr="00B27EA6">
        <w:rPr>
          <w:rFonts w:ascii="Arial" w:eastAsia="Times New Roman" w:hAnsi="Arial" w:cs="Arial"/>
          <w:sz w:val="20"/>
          <w:szCs w:val="20"/>
          <w:lang w:eastAsia="nl-NL"/>
        </w:rPr>
        <w:t>Het gaat hierbij om gegevensverzamelingen die aan elkaar gekoppeld of met elkaar gecombineerd zijn. Bijvoorbeeld databases die voortkomen uit twee of meer verschillende gegevensverwerkingen met verschillende doelen en/of uitgevoerd door verschillende verantwoordelijken, op een manier die betrokkenen niet redelijkerwijs kunnen verwachten.</w:t>
      </w:r>
    </w:p>
    <w:p w14:paraId="753BECC2" w14:textId="77777777" w:rsidR="009B38D1" w:rsidRPr="00B27EA6" w:rsidRDefault="009B38D1" w:rsidP="009B38D1">
      <w:pPr>
        <w:tabs>
          <w:tab w:val="left" w:pos="-567"/>
        </w:tabs>
        <w:spacing w:before="100" w:beforeAutospacing="1" w:after="100" w:afterAutospacing="1" w:line="240" w:lineRule="auto"/>
        <w:ind w:left="142" w:hanging="10"/>
        <w:outlineLvl w:val="2"/>
        <w:rPr>
          <w:rFonts w:ascii="Arial" w:eastAsia="Times New Roman" w:hAnsi="Arial" w:cs="Arial"/>
          <w:b/>
          <w:bCs/>
          <w:sz w:val="20"/>
          <w:szCs w:val="20"/>
          <w:lang w:eastAsia="nl-NL"/>
        </w:rPr>
      </w:pPr>
      <w:r w:rsidRPr="00B27EA6">
        <w:rPr>
          <w:rFonts w:ascii="Arial" w:eastAsia="Times New Roman" w:hAnsi="Arial" w:cs="Arial"/>
          <w:b/>
          <w:bCs/>
          <w:sz w:val="20"/>
          <w:szCs w:val="20"/>
          <w:lang w:eastAsia="nl-NL"/>
        </w:rPr>
        <w:t>7. Gegevens over kwetsbare personen</w:t>
      </w:r>
    </w:p>
    <w:p w14:paraId="16F6BE92" w14:textId="77777777" w:rsidR="009B38D1" w:rsidRPr="00B27EA6" w:rsidRDefault="009B38D1" w:rsidP="009B38D1">
      <w:pPr>
        <w:tabs>
          <w:tab w:val="left" w:pos="-567"/>
        </w:tabs>
        <w:spacing w:before="100" w:beforeAutospacing="1" w:after="100" w:afterAutospacing="1" w:line="240" w:lineRule="auto"/>
        <w:ind w:left="142" w:hanging="10"/>
        <w:rPr>
          <w:rFonts w:ascii="Arial" w:eastAsia="Times New Roman" w:hAnsi="Arial" w:cs="Arial"/>
          <w:sz w:val="20"/>
          <w:szCs w:val="20"/>
          <w:lang w:eastAsia="nl-NL"/>
        </w:rPr>
      </w:pPr>
      <w:r w:rsidRPr="00B27EA6">
        <w:rPr>
          <w:rFonts w:ascii="Arial" w:eastAsia="Times New Roman" w:hAnsi="Arial" w:cs="Arial"/>
          <w:sz w:val="20"/>
          <w:szCs w:val="20"/>
          <w:lang w:eastAsia="nl-NL"/>
        </w:rPr>
        <w:t>Bij het verwerken van dit type gegevens kan een DPIA nodig zijn omdat er sprake is van een ongelijke machtsverhouding tussen de betrokkene en de verantwoordelijke. Dit heeft als gevolg dat betrokkenen niet in vrijheid toestemming kunnen geven of weigeren voor het verwerken van hun gegevens. Het kan hierbij om bijvoorbeeld werknemers, kinderen en patiënten gaan.</w:t>
      </w:r>
    </w:p>
    <w:p w14:paraId="12F9B6B1" w14:textId="77777777" w:rsidR="009B38D1" w:rsidRPr="00B27EA6" w:rsidRDefault="009B38D1" w:rsidP="009B38D1">
      <w:pPr>
        <w:tabs>
          <w:tab w:val="left" w:pos="-567"/>
        </w:tabs>
        <w:spacing w:before="100" w:beforeAutospacing="1" w:after="100" w:afterAutospacing="1" w:line="240" w:lineRule="auto"/>
        <w:ind w:left="142" w:hanging="10"/>
        <w:outlineLvl w:val="2"/>
        <w:rPr>
          <w:rFonts w:ascii="Arial" w:eastAsia="Times New Roman" w:hAnsi="Arial" w:cs="Arial"/>
          <w:b/>
          <w:bCs/>
          <w:sz w:val="20"/>
          <w:szCs w:val="20"/>
          <w:lang w:eastAsia="nl-NL"/>
        </w:rPr>
      </w:pPr>
      <w:r w:rsidRPr="00B27EA6">
        <w:rPr>
          <w:rFonts w:ascii="Arial" w:eastAsia="Times New Roman" w:hAnsi="Arial" w:cs="Arial"/>
          <w:b/>
          <w:bCs/>
          <w:sz w:val="20"/>
          <w:szCs w:val="20"/>
          <w:lang w:eastAsia="nl-NL"/>
        </w:rPr>
        <w:t>8. Gebruik van nieuwe technologieën</w:t>
      </w:r>
    </w:p>
    <w:p w14:paraId="10E25B00" w14:textId="77777777" w:rsidR="009B38D1" w:rsidRPr="00B27EA6" w:rsidRDefault="009B38D1" w:rsidP="009B38D1">
      <w:pPr>
        <w:tabs>
          <w:tab w:val="left" w:pos="-567"/>
        </w:tabs>
        <w:spacing w:before="100" w:beforeAutospacing="1" w:after="100" w:afterAutospacing="1" w:line="240" w:lineRule="auto"/>
        <w:ind w:left="142" w:hanging="10"/>
        <w:rPr>
          <w:rFonts w:ascii="Arial" w:eastAsia="Times New Roman" w:hAnsi="Arial" w:cs="Arial"/>
          <w:sz w:val="20"/>
          <w:szCs w:val="20"/>
          <w:lang w:eastAsia="nl-NL"/>
        </w:rPr>
      </w:pPr>
      <w:r w:rsidRPr="00B27EA6">
        <w:rPr>
          <w:rFonts w:ascii="Arial" w:eastAsia="Times New Roman" w:hAnsi="Arial" w:cs="Arial"/>
          <w:sz w:val="20"/>
          <w:szCs w:val="20"/>
          <w:lang w:eastAsia="nl-NL"/>
        </w:rPr>
        <w:t xml:space="preserve">De AVG is er duidelijk over dat een DPIA nodig kan zijn bij het gebruik van een nieuwe technologie. De reden hiervoor is dat dit gebruik gepaard kan gaan met nieuwe manieren om gegevens te verzamelen en gebruiken, met mogelijk grote </w:t>
      </w:r>
      <w:proofErr w:type="spellStart"/>
      <w:r w:rsidRPr="00B27EA6">
        <w:rPr>
          <w:rFonts w:ascii="Arial" w:eastAsia="Times New Roman" w:hAnsi="Arial" w:cs="Arial"/>
          <w:sz w:val="20"/>
          <w:szCs w:val="20"/>
          <w:lang w:eastAsia="nl-NL"/>
        </w:rPr>
        <w:t>privacyrisico’s</w:t>
      </w:r>
      <w:proofErr w:type="spellEnd"/>
      <w:r w:rsidRPr="00B27EA6">
        <w:rPr>
          <w:rFonts w:ascii="Arial" w:eastAsia="Times New Roman" w:hAnsi="Arial" w:cs="Arial"/>
          <w:sz w:val="20"/>
          <w:szCs w:val="20"/>
          <w:lang w:eastAsia="nl-NL"/>
        </w:rPr>
        <w:t>.</w:t>
      </w:r>
    </w:p>
    <w:p w14:paraId="56C9D967" w14:textId="77777777" w:rsidR="009B38D1" w:rsidRPr="00B27EA6" w:rsidRDefault="009B38D1" w:rsidP="009B38D1">
      <w:pPr>
        <w:tabs>
          <w:tab w:val="left" w:pos="-567"/>
        </w:tabs>
        <w:spacing w:before="100" w:beforeAutospacing="1" w:after="100" w:afterAutospacing="1" w:line="240" w:lineRule="auto"/>
        <w:ind w:left="142" w:hanging="10"/>
        <w:outlineLvl w:val="2"/>
        <w:rPr>
          <w:rFonts w:ascii="Arial" w:eastAsia="Times New Roman" w:hAnsi="Arial" w:cs="Arial"/>
          <w:b/>
          <w:bCs/>
          <w:sz w:val="20"/>
          <w:szCs w:val="20"/>
          <w:lang w:eastAsia="nl-NL"/>
        </w:rPr>
      </w:pPr>
      <w:r w:rsidRPr="00B27EA6">
        <w:rPr>
          <w:rFonts w:ascii="Arial" w:eastAsia="Times New Roman" w:hAnsi="Arial" w:cs="Arial"/>
          <w:b/>
          <w:bCs/>
          <w:sz w:val="20"/>
          <w:szCs w:val="20"/>
          <w:lang w:eastAsia="nl-NL"/>
        </w:rPr>
        <w:t>9. Blokkering van een recht, dienst of contract</w:t>
      </w:r>
    </w:p>
    <w:p w14:paraId="18A62C6C" w14:textId="77777777" w:rsidR="009B38D1" w:rsidRPr="00B27EA6" w:rsidRDefault="009B38D1" w:rsidP="009B38D1">
      <w:pPr>
        <w:tabs>
          <w:tab w:val="left" w:pos="-567"/>
        </w:tabs>
        <w:spacing w:before="100" w:beforeAutospacing="1" w:after="100" w:afterAutospacing="1" w:line="240" w:lineRule="auto"/>
        <w:ind w:left="142" w:hanging="10"/>
        <w:rPr>
          <w:rFonts w:ascii="Arial" w:eastAsia="Times New Roman" w:hAnsi="Arial" w:cs="Arial"/>
          <w:sz w:val="20"/>
          <w:szCs w:val="20"/>
          <w:lang w:eastAsia="nl-NL"/>
        </w:rPr>
      </w:pPr>
      <w:r w:rsidRPr="00B27EA6">
        <w:rPr>
          <w:rFonts w:ascii="Arial" w:eastAsia="Times New Roman" w:hAnsi="Arial" w:cs="Arial"/>
          <w:sz w:val="20"/>
          <w:szCs w:val="20"/>
          <w:lang w:eastAsia="nl-NL"/>
        </w:rPr>
        <w:t>Het gaat hierbij om gegevensverwerkingen die tot gevolg hebben dat betrokkenen:</w:t>
      </w:r>
    </w:p>
    <w:p w14:paraId="3A02E335" w14:textId="77777777" w:rsidR="009B38D1" w:rsidRPr="00B27EA6" w:rsidRDefault="009B38D1" w:rsidP="009B38D1">
      <w:pPr>
        <w:numPr>
          <w:ilvl w:val="1"/>
          <w:numId w:val="9"/>
        </w:numPr>
        <w:tabs>
          <w:tab w:val="clear" w:pos="1440"/>
          <w:tab w:val="left" w:pos="-567"/>
        </w:tabs>
        <w:spacing w:before="100" w:beforeAutospacing="1" w:after="100" w:afterAutospacing="1" w:line="240" w:lineRule="auto"/>
        <w:ind w:left="142" w:firstLine="284"/>
        <w:rPr>
          <w:rFonts w:ascii="Arial" w:eastAsia="Times New Roman" w:hAnsi="Arial" w:cs="Arial"/>
          <w:sz w:val="20"/>
          <w:szCs w:val="20"/>
          <w:lang w:eastAsia="nl-NL"/>
        </w:rPr>
      </w:pPr>
      <w:r w:rsidRPr="00B27EA6">
        <w:rPr>
          <w:rFonts w:ascii="Arial" w:eastAsia="Times New Roman" w:hAnsi="Arial" w:cs="Arial"/>
          <w:sz w:val="20"/>
          <w:szCs w:val="20"/>
          <w:lang w:eastAsia="nl-NL"/>
        </w:rPr>
        <w:t>een recht niet kunnen uitoefenen of; </w:t>
      </w:r>
    </w:p>
    <w:p w14:paraId="1BD33608" w14:textId="77777777" w:rsidR="009B38D1" w:rsidRPr="00B27EA6" w:rsidRDefault="009B38D1" w:rsidP="009B38D1">
      <w:pPr>
        <w:numPr>
          <w:ilvl w:val="1"/>
          <w:numId w:val="9"/>
        </w:numPr>
        <w:tabs>
          <w:tab w:val="clear" w:pos="1440"/>
          <w:tab w:val="left" w:pos="-567"/>
        </w:tabs>
        <w:spacing w:before="100" w:beforeAutospacing="1" w:after="100" w:afterAutospacing="1" w:line="240" w:lineRule="auto"/>
        <w:ind w:left="142" w:firstLine="284"/>
        <w:rPr>
          <w:rFonts w:ascii="Arial" w:eastAsia="Times New Roman" w:hAnsi="Arial" w:cs="Arial"/>
          <w:sz w:val="20"/>
          <w:szCs w:val="20"/>
          <w:lang w:eastAsia="nl-NL"/>
        </w:rPr>
      </w:pPr>
      <w:r w:rsidRPr="00B27EA6">
        <w:rPr>
          <w:rFonts w:ascii="Arial" w:eastAsia="Times New Roman" w:hAnsi="Arial" w:cs="Arial"/>
          <w:sz w:val="20"/>
          <w:szCs w:val="20"/>
          <w:lang w:eastAsia="nl-NL"/>
        </w:rPr>
        <w:t>een dienst niet kunnen gebruiken of;</w:t>
      </w:r>
    </w:p>
    <w:p w14:paraId="10CC9937" w14:textId="77777777" w:rsidR="009B38D1" w:rsidRPr="00B27EA6" w:rsidRDefault="009B38D1" w:rsidP="009B38D1">
      <w:pPr>
        <w:numPr>
          <w:ilvl w:val="1"/>
          <w:numId w:val="9"/>
        </w:numPr>
        <w:tabs>
          <w:tab w:val="clear" w:pos="1440"/>
          <w:tab w:val="left" w:pos="-567"/>
        </w:tabs>
        <w:spacing w:before="100" w:beforeAutospacing="1" w:after="100" w:afterAutospacing="1" w:line="240" w:lineRule="auto"/>
        <w:ind w:left="142" w:firstLine="284"/>
        <w:rPr>
          <w:rFonts w:ascii="Arial" w:eastAsia="Times New Roman" w:hAnsi="Arial" w:cs="Arial"/>
          <w:sz w:val="20"/>
          <w:szCs w:val="20"/>
          <w:lang w:eastAsia="nl-NL"/>
        </w:rPr>
      </w:pPr>
      <w:r w:rsidRPr="00B27EA6">
        <w:rPr>
          <w:rFonts w:ascii="Arial" w:eastAsia="Times New Roman" w:hAnsi="Arial" w:cs="Arial"/>
          <w:sz w:val="20"/>
          <w:szCs w:val="20"/>
          <w:lang w:eastAsia="nl-NL"/>
        </w:rPr>
        <w:t>een contract niet kunnen afsluiten.</w:t>
      </w:r>
    </w:p>
    <w:p w14:paraId="3F59F92F" w14:textId="3FF4A2FB" w:rsidR="00261436" w:rsidRPr="00B57DD3" w:rsidRDefault="009B38D1" w:rsidP="009B38D1">
      <w:pPr>
        <w:tabs>
          <w:tab w:val="left" w:pos="-567"/>
        </w:tabs>
        <w:spacing w:before="100" w:beforeAutospacing="1" w:after="100" w:afterAutospacing="1" w:line="240" w:lineRule="auto"/>
        <w:ind w:left="142" w:hanging="10"/>
      </w:pPr>
      <w:r w:rsidRPr="00B27EA6">
        <w:rPr>
          <w:rFonts w:ascii="Arial" w:eastAsia="Times New Roman" w:hAnsi="Arial" w:cs="Arial"/>
          <w:sz w:val="20"/>
          <w:szCs w:val="20"/>
          <w:lang w:eastAsia="nl-NL"/>
        </w:rPr>
        <w:t>Bijvoorbeeld een bank die persoonsgegevens verwerkt om te bepalen of zij een lening aan iemand willen verstrekken.</w:t>
      </w:r>
      <w:bookmarkStart w:id="0" w:name="_GoBack"/>
      <w:bookmarkEnd w:id="0"/>
    </w:p>
    <w:sectPr w:rsidR="00261436" w:rsidRPr="00B57DD3" w:rsidSect="009B38D1">
      <w:headerReference w:type="default" r:id="rId8"/>
      <w:pgSz w:w="11900" w:h="16840"/>
      <w:pgMar w:top="4820" w:right="843" w:bottom="1701" w:left="1418" w:header="708" w:footer="708" w:gutter="0"/>
      <w:cols w:space="291"/>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95F4E" w14:textId="77777777" w:rsidR="00B735BF" w:rsidRDefault="00B735BF" w:rsidP="00CB17C1">
      <w:pPr>
        <w:spacing w:line="240" w:lineRule="auto"/>
      </w:pPr>
      <w:r>
        <w:separator/>
      </w:r>
    </w:p>
  </w:endnote>
  <w:endnote w:type="continuationSeparator" w:id="0">
    <w:p w14:paraId="6C42130C" w14:textId="77777777" w:rsidR="00B735BF" w:rsidRDefault="00B735BF" w:rsidP="00CB1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95F88" w14:textId="77777777" w:rsidR="00B735BF" w:rsidRDefault="00B735BF" w:rsidP="00CB17C1">
      <w:pPr>
        <w:spacing w:line="240" w:lineRule="auto"/>
      </w:pPr>
      <w:r>
        <w:separator/>
      </w:r>
    </w:p>
  </w:footnote>
  <w:footnote w:type="continuationSeparator" w:id="0">
    <w:p w14:paraId="35F4ED7A" w14:textId="77777777" w:rsidR="00B735BF" w:rsidRDefault="00B735BF" w:rsidP="00CB17C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2B387" w14:textId="77777777" w:rsidR="00F16ACA" w:rsidRDefault="00DC6F11">
    <w:pPr>
      <w:pStyle w:val="Koptekst"/>
    </w:pPr>
    <w:r>
      <w:rPr>
        <w:b/>
        <w:noProof/>
        <w:color w:val="B30931"/>
        <w:sz w:val="24"/>
        <w:szCs w:val="24"/>
        <w:lang w:val="en-US" w:eastAsia="nl-NL"/>
      </w:rPr>
      <mc:AlternateContent>
        <mc:Choice Requires="wps">
          <w:drawing>
            <wp:anchor distT="0" distB="0" distL="114300" distR="114300" simplePos="0" relativeHeight="251660288" behindDoc="0" locked="0" layoutInCell="1" allowOverlap="1" wp14:anchorId="60EB4C7D" wp14:editId="3DE25238">
              <wp:simplePos x="0" y="0"/>
              <wp:positionH relativeFrom="column">
                <wp:posOffset>117475</wp:posOffset>
              </wp:positionH>
              <wp:positionV relativeFrom="paragraph">
                <wp:posOffset>1507490</wp:posOffset>
              </wp:positionV>
              <wp:extent cx="5943600" cy="716280"/>
              <wp:effectExtent l="0" t="0" r="0" b="7620"/>
              <wp:wrapSquare wrapText="bothSides"/>
              <wp:docPr id="1" name="Tekstvak 1"/>
              <wp:cNvGraphicFramePr/>
              <a:graphic xmlns:a="http://schemas.openxmlformats.org/drawingml/2006/main">
                <a:graphicData uri="http://schemas.microsoft.com/office/word/2010/wordprocessingShape">
                  <wps:wsp>
                    <wps:cNvSpPr txBox="1"/>
                    <wps:spPr>
                      <a:xfrm>
                        <a:off x="0" y="0"/>
                        <a:ext cx="5943600" cy="716280"/>
                      </a:xfrm>
                      <a:prstGeom prst="rect">
                        <a:avLst/>
                      </a:prstGeom>
                      <a:noFill/>
                      <a:ln>
                        <a:noFill/>
                      </a:ln>
                      <a:effectLst/>
                      <a:extLst>
                        <a:ext uri="{C572A759-6A51-4108-AA02-DFA0A04FC94B}">
                          <ma14:wrappingTextBoxFlag xmlns:ma14="http://schemas.microsoft.com/office/mac/drawingml/2011/main"/>
                        </a:ext>
                      </a:extLst>
                    </wps:spPr>
                    <wps:txbx>
                      <w:txbxContent>
                        <w:p w14:paraId="04FC0B12" w14:textId="597C034D" w:rsidR="00B57DD3" w:rsidRPr="00B57DD3" w:rsidRDefault="009B38D1" w:rsidP="00B57DD3">
                          <w:pPr>
                            <w:pStyle w:val="Kop1"/>
                            <w:spacing w:line="240" w:lineRule="auto"/>
                            <w:rPr>
                              <w:rFonts w:ascii="Verdana" w:hAnsi="Verdana" w:cs="Arial"/>
                              <w:b/>
                              <w:color w:val="FFFFFF" w:themeColor="background1"/>
                              <w:sz w:val="28"/>
                              <w:szCs w:val="28"/>
                            </w:rPr>
                          </w:pPr>
                          <w:proofErr w:type="spellStart"/>
                          <w:r>
                            <w:rPr>
                              <w:rFonts w:ascii="Verdana" w:hAnsi="Verdana" w:cs="Arial"/>
                              <w:b/>
                              <w:color w:val="FFFFFF" w:themeColor="background1"/>
                              <w:sz w:val="28"/>
                              <w:szCs w:val="28"/>
                            </w:rPr>
                            <w:t>Gegevensbeschermingseffectbeoordeling</w:t>
                          </w:r>
                          <w:proofErr w:type="spellEnd"/>
                          <w:r>
                            <w:rPr>
                              <w:rFonts w:ascii="Verdana" w:hAnsi="Verdana" w:cs="Arial"/>
                              <w:b/>
                              <w:color w:val="FFFFFF" w:themeColor="background1"/>
                              <w:sz w:val="28"/>
                              <w:szCs w:val="28"/>
                            </w:rPr>
                            <w:t>/ DPIA</w:t>
                          </w:r>
                        </w:p>
                        <w:p w14:paraId="54416E4E" w14:textId="77777777" w:rsidR="00DC6F11" w:rsidRPr="00B57DD3" w:rsidRDefault="00DC6F11" w:rsidP="00DC6F11">
                          <w:pPr>
                            <w:rPr>
                              <w:b/>
                              <w:color w:val="FFFFFF" w:themeColor="background1"/>
                              <w:sz w:val="28"/>
                              <w:szCs w:val="28"/>
                              <w:lang w:eastAsia="nl-NL"/>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margin-left:9.25pt;margin-top:118.7pt;width:468pt;height:5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" filled="f" stroked="f">
              <v:textbox inset="0">
                <w:txbxContent>
                  <w:p w14:paraId="04FC0B12" w14:textId="597C034D" w:rsidR="00B57DD3" w:rsidRPr="00B57DD3" w:rsidRDefault="009B38D1" w:rsidP="00B57DD3">
                    <w:pPr>
                      <w:pStyle w:val="Kop1"/>
                      <w:spacing w:line="240" w:lineRule="auto"/>
                      <w:rPr>
                        <w:rFonts w:ascii="Verdana" w:hAnsi="Verdana" w:cs="Arial"/>
                        <w:b/>
                        <w:color w:val="FFFFFF" w:themeColor="background1"/>
                        <w:sz w:val="28"/>
                        <w:szCs w:val="28"/>
                      </w:rPr>
                    </w:pPr>
                    <w:proofErr w:type="spellStart"/>
                    <w:r>
                      <w:rPr>
                        <w:rFonts w:ascii="Verdana" w:hAnsi="Verdana" w:cs="Arial"/>
                        <w:b/>
                        <w:color w:val="FFFFFF" w:themeColor="background1"/>
                        <w:sz w:val="28"/>
                        <w:szCs w:val="28"/>
                      </w:rPr>
                      <w:t>Gegevensbeschermingseffectbeoordeling</w:t>
                    </w:r>
                    <w:proofErr w:type="spellEnd"/>
                    <w:r>
                      <w:rPr>
                        <w:rFonts w:ascii="Verdana" w:hAnsi="Verdana" w:cs="Arial"/>
                        <w:b/>
                        <w:color w:val="FFFFFF" w:themeColor="background1"/>
                        <w:sz w:val="28"/>
                        <w:szCs w:val="28"/>
                      </w:rPr>
                      <w:t>/ DPIA</w:t>
                    </w:r>
                  </w:p>
                  <w:p w14:paraId="54416E4E" w14:textId="77777777" w:rsidR="00DC6F11" w:rsidRPr="00B57DD3" w:rsidRDefault="00DC6F11" w:rsidP="00DC6F11">
                    <w:pPr>
                      <w:rPr>
                        <w:b/>
                        <w:color w:val="FFFFFF" w:themeColor="background1"/>
                        <w:sz w:val="28"/>
                        <w:szCs w:val="28"/>
                        <w:lang w:eastAsia="nl-NL"/>
                      </w:rPr>
                    </w:pPr>
                  </w:p>
                </w:txbxContent>
              </v:textbox>
              <w10:wrap type="square"/>
            </v:shape>
          </w:pict>
        </mc:Fallback>
      </mc:AlternateContent>
    </w:r>
    <w:r w:rsidR="00F16ACA">
      <w:rPr>
        <w:noProof/>
        <w:lang w:val="en-US" w:eastAsia="nl-NL"/>
      </w:rPr>
      <w:drawing>
        <wp:anchor distT="0" distB="0" distL="114300" distR="114300" simplePos="0" relativeHeight="251658240" behindDoc="1" locked="0" layoutInCell="1" allowOverlap="1" wp14:anchorId="2E78FD05" wp14:editId="728F7803">
          <wp:simplePos x="0" y="0"/>
          <wp:positionH relativeFrom="column">
            <wp:posOffset>-914400</wp:posOffset>
          </wp:positionH>
          <wp:positionV relativeFrom="paragraph">
            <wp:posOffset>-464185</wp:posOffset>
          </wp:positionV>
          <wp:extent cx="7555236" cy="10692000"/>
          <wp:effectExtent l="0" t="0" r="0" b="190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L_Achtergrond.pdf"/>
                  <pic:cNvPicPr/>
                </pic:nvPicPr>
                <pic:blipFill>
                  <a:blip r:embed="rId1">
                    <a:extLst>
                      <a:ext uri="{28A0092B-C50C-407E-A947-70E740481C1C}">
                        <a14:useLocalDpi xmlns:a14="http://schemas.microsoft.com/office/drawing/2010/main" val="0"/>
                      </a:ext>
                    </a:extLst>
                  </a:blip>
                  <a:stretch>
                    <a:fillRect/>
                  </a:stretch>
                </pic:blipFill>
                <pic:spPr>
                  <a:xfrm>
                    <a:off x="0" y="0"/>
                    <a:ext cx="7555236"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0D2"/>
    <w:multiLevelType w:val="multilevel"/>
    <w:tmpl w:val="FACAB4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292381"/>
    <w:multiLevelType w:val="hybridMultilevel"/>
    <w:tmpl w:val="7A6AB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F10660"/>
    <w:multiLevelType w:val="hybridMultilevel"/>
    <w:tmpl w:val="7C822970"/>
    <w:lvl w:ilvl="0" w:tplc="CD50E9B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022D47"/>
    <w:multiLevelType w:val="hybridMultilevel"/>
    <w:tmpl w:val="6B98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F30AA"/>
    <w:multiLevelType w:val="hybridMultilevel"/>
    <w:tmpl w:val="1AFC998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2E727787"/>
    <w:multiLevelType w:val="hybridMultilevel"/>
    <w:tmpl w:val="69F09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E778F8"/>
    <w:multiLevelType w:val="hybridMultilevel"/>
    <w:tmpl w:val="2AECFB46"/>
    <w:lvl w:ilvl="0" w:tplc="BFA49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9A4EDE"/>
    <w:multiLevelType w:val="hybridMultilevel"/>
    <w:tmpl w:val="5238B77E"/>
    <w:lvl w:ilvl="0" w:tplc="CB5E6274">
      <w:start w:val="1"/>
      <w:numFmt w:val="bullet"/>
      <w:lvlText w:val=""/>
      <w:lvlJc w:val="left"/>
      <w:pPr>
        <w:ind w:left="994" w:hanging="284"/>
      </w:pPr>
      <w:rPr>
        <w:rFonts w:ascii="Symbol" w:hAnsi="Symbol" w:hint="default"/>
        <w:color w:val="B309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6650C9"/>
    <w:multiLevelType w:val="multilevel"/>
    <w:tmpl w:val="D64E2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621444"/>
    <w:multiLevelType w:val="hybridMultilevel"/>
    <w:tmpl w:val="C22A63EE"/>
    <w:lvl w:ilvl="0" w:tplc="31E68E76">
      <w:numFmt w:val="bullet"/>
      <w:lvlText w:val="-"/>
      <w:lvlJc w:val="left"/>
      <w:pPr>
        <w:ind w:left="927" w:hanging="360"/>
      </w:pPr>
      <w:rPr>
        <w:rFonts w:ascii="Verdana" w:eastAsiaTheme="minorHAnsi" w:hAnsi="Verdana"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9"/>
  </w:num>
  <w:num w:numId="6">
    <w:abstractNumId w:val="5"/>
  </w:num>
  <w:num w:numId="7">
    <w:abstractNumId w:val="1"/>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C1"/>
    <w:rsid w:val="00000438"/>
    <w:rsid w:val="00003473"/>
    <w:rsid w:val="000135FF"/>
    <w:rsid w:val="00017E78"/>
    <w:rsid w:val="000B6ECB"/>
    <w:rsid w:val="001D5164"/>
    <w:rsid w:val="001D6D27"/>
    <w:rsid w:val="001F420D"/>
    <w:rsid w:val="00212596"/>
    <w:rsid w:val="00255F5D"/>
    <w:rsid w:val="00261436"/>
    <w:rsid w:val="002A7F9A"/>
    <w:rsid w:val="002B36A5"/>
    <w:rsid w:val="00364D42"/>
    <w:rsid w:val="00430CFB"/>
    <w:rsid w:val="00481B27"/>
    <w:rsid w:val="004B28F6"/>
    <w:rsid w:val="00510974"/>
    <w:rsid w:val="0053116F"/>
    <w:rsid w:val="00563AB5"/>
    <w:rsid w:val="00584EEC"/>
    <w:rsid w:val="005C1778"/>
    <w:rsid w:val="005C410E"/>
    <w:rsid w:val="005E46E7"/>
    <w:rsid w:val="006B2D5F"/>
    <w:rsid w:val="00761EA6"/>
    <w:rsid w:val="0079333F"/>
    <w:rsid w:val="007A2C37"/>
    <w:rsid w:val="007C161F"/>
    <w:rsid w:val="007C409F"/>
    <w:rsid w:val="007F3148"/>
    <w:rsid w:val="008A6599"/>
    <w:rsid w:val="00913C08"/>
    <w:rsid w:val="009250C1"/>
    <w:rsid w:val="009929F4"/>
    <w:rsid w:val="009A2E7B"/>
    <w:rsid w:val="009B38D1"/>
    <w:rsid w:val="009F6FF7"/>
    <w:rsid w:val="00A36CD3"/>
    <w:rsid w:val="00A40C7C"/>
    <w:rsid w:val="00A44AE8"/>
    <w:rsid w:val="00AB3C07"/>
    <w:rsid w:val="00B55910"/>
    <w:rsid w:val="00B57DD3"/>
    <w:rsid w:val="00B735BF"/>
    <w:rsid w:val="00B778FD"/>
    <w:rsid w:val="00C32F7E"/>
    <w:rsid w:val="00CB17C1"/>
    <w:rsid w:val="00CD6CB4"/>
    <w:rsid w:val="00D31A89"/>
    <w:rsid w:val="00DB3B64"/>
    <w:rsid w:val="00DC6F11"/>
    <w:rsid w:val="00E370E1"/>
    <w:rsid w:val="00ED6A32"/>
    <w:rsid w:val="00EF46B7"/>
    <w:rsid w:val="00F156AA"/>
    <w:rsid w:val="00F16ACA"/>
    <w:rsid w:val="00FA36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C794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B17C1"/>
    <w:pPr>
      <w:spacing w:line="276" w:lineRule="auto"/>
    </w:pPr>
    <w:rPr>
      <w:rFonts w:ascii="Verdana" w:eastAsiaTheme="minorHAnsi" w:hAnsi="Verdana"/>
      <w:sz w:val="18"/>
      <w:szCs w:val="18"/>
      <w:lang w:eastAsia="en-US"/>
    </w:rPr>
  </w:style>
  <w:style w:type="paragraph" w:styleId="Kop1">
    <w:name w:val="heading 1"/>
    <w:basedOn w:val="Normaal"/>
    <w:next w:val="Normaal"/>
    <w:link w:val="Kop1Teken"/>
    <w:uiPriority w:val="9"/>
    <w:qFormat/>
    <w:rsid w:val="00B57DD3"/>
    <w:pPr>
      <w:keepNext/>
      <w:keepLines/>
      <w:spacing w:before="240" w:line="259" w:lineRule="auto"/>
      <w:outlineLvl w:val="0"/>
    </w:pPr>
    <w:rPr>
      <w:rFonts w:ascii="Calibri Light" w:eastAsia="Times New Roman" w:hAnsi="Calibri Light"/>
      <w:color w:val="2E74B5"/>
      <w:sz w:val="32"/>
      <w:szCs w:val="32"/>
    </w:rPr>
  </w:style>
  <w:style w:type="paragraph" w:styleId="Kop3">
    <w:name w:val="heading 3"/>
    <w:basedOn w:val="Normaal"/>
    <w:next w:val="Normaal"/>
    <w:link w:val="Kop3Teken"/>
    <w:uiPriority w:val="9"/>
    <w:semiHidden/>
    <w:unhideWhenUsed/>
    <w:qFormat/>
    <w:rsid w:val="00B57DD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CB17C1"/>
    <w:pPr>
      <w:tabs>
        <w:tab w:val="center" w:pos="4703"/>
        <w:tab w:val="right" w:pos="9406"/>
      </w:tabs>
    </w:pPr>
  </w:style>
  <w:style w:type="character" w:customStyle="1" w:styleId="KoptekstTeken">
    <w:name w:val="Koptekst Teken"/>
    <w:basedOn w:val="Standaardalinea-lettertype"/>
    <w:link w:val="Koptekst"/>
    <w:uiPriority w:val="99"/>
    <w:rsid w:val="00CB17C1"/>
  </w:style>
  <w:style w:type="paragraph" w:styleId="Voettekst">
    <w:name w:val="footer"/>
    <w:basedOn w:val="Normaal"/>
    <w:link w:val="VoettekstTeken"/>
    <w:uiPriority w:val="99"/>
    <w:unhideWhenUsed/>
    <w:rsid w:val="00CB17C1"/>
    <w:pPr>
      <w:tabs>
        <w:tab w:val="center" w:pos="4703"/>
        <w:tab w:val="right" w:pos="9406"/>
      </w:tabs>
    </w:pPr>
  </w:style>
  <w:style w:type="character" w:customStyle="1" w:styleId="VoettekstTeken">
    <w:name w:val="Voettekst Teken"/>
    <w:basedOn w:val="Standaardalinea-lettertype"/>
    <w:link w:val="Voettekst"/>
    <w:uiPriority w:val="99"/>
    <w:rsid w:val="00CB17C1"/>
  </w:style>
  <w:style w:type="paragraph" w:styleId="Ballontekst">
    <w:name w:val="Balloon Text"/>
    <w:basedOn w:val="Normaal"/>
    <w:link w:val="BallontekstTeken"/>
    <w:uiPriority w:val="99"/>
    <w:semiHidden/>
    <w:unhideWhenUsed/>
    <w:rsid w:val="00CB17C1"/>
    <w:rPr>
      <w:rFonts w:ascii="Lucida Grande" w:hAnsi="Lucida Grande" w:cs="Lucida Grande"/>
    </w:rPr>
  </w:style>
  <w:style w:type="character" w:customStyle="1" w:styleId="BallontekstTeken">
    <w:name w:val="Ballontekst Teken"/>
    <w:basedOn w:val="Standaardalinea-lettertype"/>
    <w:link w:val="Ballontekst"/>
    <w:uiPriority w:val="99"/>
    <w:semiHidden/>
    <w:rsid w:val="00CB17C1"/>
    <w:rPr>
      <w:rFonts w:ascii="Lucida Grande" w:hAnsi="Lucida Grande" w:cs="Lucida Grande"/>
      <w:sz w:val="18"/>
      <w:szCs w:val="18"/>
    </w:rPr>
  </w:style>
  <w:style w:type="paragraph" w:styleId="Lijstalinea">
    <w:name w:val="List Paragraph"/>
    <w:basedOn w:val="Normaal"/>
    <w:uiPriority w:val="34"/>
    <w:qFormat/>
    <w:rsid w:val="00CB17C1"/>
    <w:pPr>
      <w:ind w:left="720"/>
      <w:contextualSpacing/>
    </w:pPr>
  </w:style>
  <w:style w:type="paragraph" w:customStyle="1" w:styleId="StijlRegelafstandenkel">
    <w:name w:val="Stijl Regelafstand:  enkel"/>
    <w:basedOn w:val="Normaal"/>
    <w:rsid w:val="00CB17C1"/>
    <w:rPr>
      <w:rFonts w:eastAsia="Times New Roman"/>
      <w:szCs w:val="20"/>
    </w:rPr>
  </w:style>
  <w:style w:type="character" w:customStyle="1" w:styleId="Kop1Teken">
    <w:name w:val="Kop 1 Teken"/>
    <w:basedOn w:val="Standaardalinea-lettertype"/>
    <w:link w:val="Kop1"/>
    <w:uiPriority w:val="9"/>
    <w:rsid w:val="00B57DD3"/>
    <w:rPr>
      <w:rFonts w:ascii="Calibri Light" w:eastAsia="Times New Roman" w:hAnsi="Calibri Light"/>
      <w:color w:val="2E74B5"/>
      <w:sz w:val="32"/>
      <w:szCs w:val="32"/>
      <w:lang w:eastAsia="en-US"/>
    </w:rPr>
  </w:style>
  <w:style w:type="character" w:customStyle="1" w:styleId="Kop3Teken">
    <w:name w:val="Kop 3 Teken"/>
    <w:basedOn w:val="Standaardalinea-lettertype"/>
    <w:link w:val="Kop3"/>
    <w:uiPriority w:val="9"/>
    <w:semiHidden/>
    <w:rsid w:val="00B57DD3"/>
    <w:rPr>
      <w:rFonts w:asciiTheme="majorHAnsi" w:eastAsiaTheme="majorEastAsia" w:hAnsiTheme="majorHAnsi" w:cstheme="majorBidi"/>
      <w:b/>
      <w:bCs/>
      <w:color w:val="4F81BD" w:themeColor="accent1"/>
      <w:sz w:val="18"/>
      <w:szCs w:val="18"/>
      <w:lang w:eastAsia="en-US"/>
    </w:rPr>
  </w:style>
  <w:style w:type="paragraph" w:styleId="Geenafstand">
    <w:name w:val="No Spacing"/>
    <w:uiPriority w:val="1"/>
    <w:qFormat/>
    <w:rsid w:val="009B38D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B17C1"/>
    <w:pPr>
      <w:spacing w:line="276" w:lineRule="auto"/>
    </w:pPr>
    <w:rPr>
      <w:rFonts w:ascii="Verdana" w:eastAsiaTheme="minorHAnsi" w:hAnsi="Verdana"/>
      <w:sz w:val="18"/>
      <w:szCs w:val="18"/>
      <w:lang w:eastAsia="en-US"/>
    </w:rPr>
  </w:style>
  <w:style w:type="paragraph" w:styleId="Kop1">
    <w:name w:val="heading 1"/>
    <w:basedOn w:val="Normaal"/>
    <w:next w:val="Normaal"/>
    <w:link w:val="Kop1Teken"/>
    <w:uiPriority w:val="9"/>
    <w:qFormat/>
    <w:rsid w:val="00B57DD3"/>
    <w:pPr>
      <w:keepNext/>
      <w:keepLines/>
      <w:spacing w:before="240" w:line="259" w:lineRule="auto"/>
      <w:outlineLvl w:val="0"/>
    </w:pPr>
    <w:rPr>
      <w:rFonts w:ascii="Calibri Light" w:eastAsia="Times New Roman" w:hAnsi="Calibri Light"/>
      <w:color w:val="2E74B5"/>
      <w:sz w:val="32"/>
      <w:szCs w:val="32"/>
    </w:rPr>
  </w:style>
  <w:style w:type="paragraph" w:styleId="Kop3">
    <w:name w:val="heading 3"/>
    <w:basedOn w:val="Normaal"/>
    <w:next w:val="Normaal"/>
    <w:link w:val="Kop3Teken"/>
    <w:uiPriority w:val="9"/>
    <w:semiHidden/>
    <w:unhideWhenUsed/>
    <w:qFormat/>
    <w:rsid w:val="00B57DD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CB17C1"/>
    <w:pPr>
      <w:tabs>
        <w:tab w:val="center" w:pos="4703"/>
        <w:tab w:val="right" w:pos="9406"/>
      </w:tabs>
    </w:pPr>
  </w:style>
  <w:style w:type="character" w:customStyle="1" w:styleId="KoptekstTeken">
    <w:name w:val="Koptekst Teken"/>
    <w:basedOn w:val="Standaardalinea-lettertype"/>
    <w:link w:val="Koptekst"/>
    <w:uiPriority w:val="99"/>
    <w:rsid w:val="00CB17C1"/>
  </w:style>
  <w:style w:type="paragraph" w:styleId="Voettekst">
    <w:name w:val="footer"/>
    <w:basedOn w:val="Normaal"/>
    <w:link w:val="VoettekstTeken"/>
    <w:uiPriority w:val="99"/>
    <w:unhideWhenUsed/>
    <w:rsid w:val="00CB17C1"/>
    <w:pPr>
      <w:tabs>
        <w:tab w:val="center" w:pos="4703"/>
        <w:tab w:val="right" w:pos="9406"/>
      </w:tabs>
    </w:pPr>
  </w:style>
  <w:style w:type="character" w:customStyle="1" w:styleId="VoettekstTeken">
    <w:name w:val="Voettekst Teken"/>
    <w:basedOn w:val="Standaardalinea-lettertype"/>
    <w:link w:val="Voettekst"/>
    <w:uiPriority w:val="99"/>
    <w:rsid w:val="00CB17C1"/>
  </w:style>
  <w:style w:type="paragraph" w:styleId="Ballontekst">
    <w:name w:val="Balloon Text"/>
    <w:basedOn w:val="Normaal"/>
    <w:link w:val="BallontekstTeken"/>
    <w:uiPriority w:val="99"/>
    <w:semiHidden/>
    <w:unhideWhenUsed/>
    <w:rsid w:val="00CB17C1"/>
    <w:rPr>
      <w:rFonts w:ascii="Lucida Grande" w:hAnsi="Lucida Grande" w:cs="Lucida Grande"/>
    </w:rPr>
  </w:style>
  <w:style w:type="character" w:customStyle="1" w:styleId="BallontekstTeken">
    <w:name w:val="Ballontekst Teken"/>
    <w:basedOn w:val="Standaardalinea-lettertype"/>
    <w:link w:val="Ballontekst"/>
    <w:uiPriority w:val="99"/>
    <w:semiHidden/>
    <w:rsid w:val="00CB17C1"/>
    <w:rPr>
      <w:rFonts w:ascii="Lucida Grande" w:hAnsi="Lucida Grande" w:cs="Lucida Grande"/>
      <w:sz w:val="18"/>
      <w:szCs w:val="18"/>
    </w:rPr>
  </w:style>
  <w:style w:type="paragraph" w:styleId="Lijstalinea">
    <w:name w:val="List Paragraph"/>
    <w:basedOn w:val="Normaal"/>
    <w:uiPriority w:val="34"/>
    <w:qFormat/>
    <w:rsid w:val="00CB17C1"/>
    <w:pPr>
      <w:ind w:left="720"/>
      <w:contextualSpacing/>
    </w:pPr>
  </w:style>
  <w:style w:type="paragraph" w:customStyle="1" w:styleId="StijlRegelafstandenkel">
    <w:name w:val="Stijl Regelafstand:  enkel"/>
    <w:basedOn w:val="Normaal"/>
    <w:rsid w:val="00CB17C1"/>
    <w:rPr>
      <w:rFonts w:eastAsia="Times New Roman"/>
      <w:szCs w:val="20"/>
    </w:rPr>
  </w:style>
  <w:style w:type="character" w:customStyle="1" w:styleId="Kop1Teken">
    <w:name w:val="Kop 1 Teken"/>
    <w:basedOn w:val="Standaardalinea-lettertype"/>
    <w:link w:val="Kop1"/>
    <w:uiPriority w:val="9"/>
    <w:rsid w:val="00B57DD3"/>
    <w:rPr>
      <w:rFonts w:ascii="Calibri Light" w:eastAsia="Times New Roman" w:hAnsi="Calibri Light"/>
      <w:color w:val="2E74B5"/>
      <w:sz w:val="32"/>
      <w:szCs w:val="32"/>
      <w:lang w:eastAsia="en-US"/>
    </w:rPr>
  </w:style>
  <w:style w:type="character" w:customStyle="1" w:styleId="Kop3Teken">
    <w:name w:val="Kop 3 Teken"/>
    <w:basedOn w:val="Standaardalinea-lettertype"/>
    <w:link w:val="Kop3"/>
    <w:uiPriority w:val="9"/>
    <w:semiHidden/>
    <w:rsid w:val="00B57DD3"/>
    <w:rPr>
      <w:rFonts w:asciiTheme="majorHAnsi" w:eastAsiaTheme="majorEastAsia" w:hAnsiTheme="majorHAnsi" w:cstheme="majorBidi"/>
      <w:b/>
      <w:bCs/>
      <w:color w:val="4F81BD" w:themeColor="accent1"/>
      <w:sz w:val="18"/>
      <w:szCs w:val="18"/>
      <w:lang w:eastAsia="en-US"/>
    </w:rPr>
  </w:style>
  <w:style w:type="paragraph" w:styleId="Geenafstand">
    <w:name w:val="No Spacing"/>
    <w:uiPriority w:val="1"/>
    <w:qFormat/>
    <w:rsid w:val="009B38D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656</Words>
  <Characters>3612</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1</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Nathalie Van Dalen</cp:lastModifiedBy>
  <cp:revision>3</cp:revision>
  <cp:lastPrinted>2017-09-25T08:50:00Z</cp:lastPrinted>
  <dcterms:created xsi:type="dcterms:W3CDTF">2018-04-17T17:08:00Z</dcterms:created>
  <dcterms:modified xsi:type="dcterms:W3CDTF">2018-04-17T17:11:00Z</dcterms:modified>
</cp:coreProperties>
</file>